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b/>
          <w:bCs/>
          <w:color w:val="0000FF"/>
        </w:rPr>
        <w:t>HOTĂRÂRE nr. 525 din 27 iunie 1996 (**republicată**)(*actualizată*)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pentru aprobarea Regulamentului general de urbanism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GUVERNUL</w:t>
      </w:r>
      <w:r>
        <w:rPr>
          <w:rFonts w:ascii="Courier New" w:hAnsi="Courier New" w:cs="Courier New"/>
        </w:rPr>
        <w:t xml:space="preserve"> </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856 din 27 noiembrie 2002</w:t>
      </w:r>
    </w:p>
    <w:p w:rsidR="009115E5" w:rsidRDefault="009115E5" w:rsidP="009115E5">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27 noiembrie 2002</w:t>
      </w:r>
    </w:p>
    <w:p w:rsidR="009115E5" w:rsidRDefault="009115E5" w:rsidP="009115E5">
      <w:pPr>
        <w:autoSpaceDE w:val="0"/>
        <w:autoSpaceDN w:val="0"/>
        <w:adjustRightInd w:val="0"/>
        <w:spacing w:after="0" w:line="240" w:lineRule="auto"/>
        <w:rPr>
          <w:rFonts w:ascii="Courier New" w:hAnsi="Courier New" w:cs="Courier New"/>
          <w:b/>
          <w:bCs/>
          <w:color w:val="0000FF"/>
        </w:rPr>
      </w:pPr>
    </w:p>
    <w:p w:rsidR="009115E5" w:rsidRDefault="009115E5" w:rsidP="009115E5">
      <w:pPr>
        <w:autoSpaceDE w:val="0"/>
        <w:autoSpaceDN w:val="0"/>
        <w:adjustRightInd w:val="0"/>
        <w:spacing w:after="0" w:line="240" w:lineRule="auto"/>
        <w:rPr>
          <w:rFonts w:ascii="Courier New" w:hAnsi="Courier New" w:cs="Courier New"/>
          <w:b/>
          <w:bCs/>
          <w:color w:val="0000FF"/>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14 decembrie 2016</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30 decembrie 2014</w:t>
      </w:r>
      <w:r>
        <w:rPr>
          <w:rFonts w:ascii="Courier New" w:hAnsi="Courier New" w:cs="Courier New"/>
          <w:b/>
          <w:bCs/>
        </w:rPr>
        <w:t xml:space="preserve"> pana la </w:t>
      </w:r>
      <w:r>
        <w:rPr>
          <w:rFonts w:ascii="Courier New" w:hAnsi="Courier New" w:cs="Courier New"/>
          <w:b/>
          <w:bCs/>
          <w:color w:val="0000FF"/>
        </w:rPr>
        <w:t>14 decembrie 2016</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Forma actualizată a acestui act normativ până la data de 14 decembrie 2016 este realizată de către Departamentul juridic din cadrul S.C. "Centrul Teritorial de Calcul Electronic" S.A. Piatra-Neamţ prin includerea tuturor modificărilor şi completărilor aduse de către: </w:t>
      </w:r>
      <w:r>
        <w:rPr>
          <w:rFonts w:ascii="Courier New" w:hAnsi="Courier New" w:cs="Courier New"/>
          <w:vanish/>
        </w:rPr>
        <w:t>&lt;LLNK 12010   273 20 301   0 36&gt;</w:t>
      </w:r>
      <w:r>
        <w:rPr>
          <w:rFonts w:ascii="Courier New" w:hAnsi="Courier New" w:cs="Courier New"/>
          <w:color w:val="0000FF"/>
          <w:u w:val="single"/>
        </w:rPr>
        <w:t>HOTĂRÂREA nr. 273 din 31 martie 2010</w:t>
      </w:r>
      <w:r>
        <w:rPr>
          <w:rFonts w:ascii="Courier New" w:hAnsi="Courier New" w:cs="Courier New"/>
        </w:rPr>
        <w:t xml:space="preserve">; </w:t>
      </w:r>
      <w:r>
        <w:rPr>
          <w:rFonts w:ascii="Courier New" w:hAnsi="Courier New" w:cs="Courier New"/>
          <w:vanish/>
        </w:rPr>
        <w:t>&lt;LLNK 12011   490 20 301   0 33&gt;</w:t>
      </w:r>
      <w:r>
        <w:rPr>
          <w:rFonts w:ascii="Courier New" w:hAnsi="Courier New" w:cs="Courier New"/>
          <w:color w:val="0000FF"/>
          <w:u w:val="single"/>
        </w:rPr>
        <w:t>HOTĂRÂREA nr. 490 din 11 mai 2011</w:t>
      </w:r>
      <w:r>
        <w:rPr>
          <w:rFonts w:ascii="Courier New" w:hAnsi="Courier New" w:cs="Courier New"/>
        </w:rPr>
        <w:t xml:space="preserve">; </w:t>
      </w:r>
      <w:r>
        <w:rPr>
          <w:rFonts w:ascii="Courier New" w:hAnsi="Courier New" w:cs="Courier New"/>
          <w:vanish/>
        </w:rPr>
        <w:t>&lt;LLNK 12014  1180 20 301   0 41&gt;</w:t>
      </w:r>
      <w:r>
        <w:rPr>
          <w:rFonts w:ascii="Courier New" w:hAnsi="Courier New" w:cs="Courier New"/>
          <w:color w:val="0000FF"/>
          <w:u w:val="single"/>
        </w:rPr>
        <w:t>HOTĂRÂREA nr. 1.180 din 29 decembrie 2014</w:t>
      </w: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acestui act aparţine exclusiv S.C. Centrul Teritorial de Calcul Electronic S.A. Piatra-Neamţ şi nu este un document cu caracter oficial, fiind destinat pentru informarea utilizatorilor.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Republicată în temeiul </w:t>
      </w:r>
      <w:r>
        <w:rPr>
          <w:rFonts w:ascii="Courier New" w:hAnsi="Courier New" w:cs="Courier New"/>
          <w:vanish/>
        </w:rPr>
        <w:t>&lt;LLNK 12001   855 20 302   0 45&gt;</w:t>
      </w:r>
      <w:r>
        <w:rPr>
          <w:rFonts w:ascii="Courier New" w:hAnsi="Courier New" w:cs="Courier New"/>
          <w:color w:val="0000FF"/>
          <w:u w:val="single"/>
        </w:rPr>
        <w:t>art. II din Hotărârea Guvernului nr. 855/2001</w:t>
      </w:r>
      <w:r>
        <w:rPr>
          <w:rFonts w:ascii="Courier New" w:hAnsi="Courier New" w:cs="Courier New"/>
        </w:rPr>
        <w:t>, publicată în Monitorul Oficial al României, Partea I, nr. 576 din 14 septembrie 2001.</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11996   525 20 301   0 46&gt;</w:t>
      </w:r>
      <w:r>
        <w:rPr>
          <w:rFonts w:ascii="Courier New" w:hAnsi="Courier New" w:cs="Courier New"/>
          <w:color w:val="0000FF"/>
          <w:u w:val="single"/>
        </w:rPr>
        <w:t>Hotărârea Guvernului nr. 525 din 27 iunie 1996</w:t>
      </w:r>
      <w:r>
        <w:rPr>
          <w:rFonts w:ascii="Courier New" w:hAnsi="Courier New" w:cs="Courier New"/>
        </w:rPr>
        <w:t xml:space="preserve">, publicată în Monitorul Oficial al României, Partea I, nr. 149 din 16 iulie 1996, a fost rectificată în Monitorul Oficial al României, Partea I, nr. 199 din 26 august 1996 şi a fost modificată şi completată prin </w:t>
      </w:r>
      <w:r>
        <w:rPr>
          <w:rFonts w:ascii="Courier New" w:hAnsi="Courier New" w:cs="Courier New"/>
          <w:vanish/>
        </w:rPr>
        <w:t>&lt;LLNK 11997   789 20 301   0 49&gt;</w:t>
      </w:r>
      <w:r>
        <w:rPr>
          <w:rFonts w:ascii="Courier New" w:hAnsi="Courier New" w:cs="Courier New"/>
          <w:color w:val="0000FF"/>
          <w:u w:val="single"/>
        </w:rPr>
        <w:t>Hotărârea Guvernului nr. 789 din 2 decembrie 1997</w:t>
      </w:r>
      <w:r>
        <w:rPr>
          <w:rFonts w:ascii="Courier New" w:hAnsi="Courier New" w:cs="Courier New"/>
        </w:rPr>
        <w:t xml:space="preserve">, publicată în Monitorul Oficial al României, Partea I, nr. 356 din 15 decembrie 1997, prin </w:t>
      </w:r>
      <w:r>
        <w:rPr>
          <w:rFonts w:ascii="Courier New" w:hAnsi="Courier New" w:cs="Courier New"/>
          <w:vanish/>
        </w:rPr>
        <w:t>&lt;LLNK 11999    59 20 301   0 48&gt;</w:t>
      </w:r>
      <w:r>
        <w:rPr>
          <w:rFonts w:ascii="Courier New" w:hAnsi="Courier New" w:cs="Courier New"/>
          <w:color w:val="0000FF"/>
          <w:u w:val="single"/>
        </w:rPr>
        <w:t>Hotărârea Guvernului nr. 59 din 4 februarie 1999</w:t>
      </w:r>
      <w:r>
        <w:rPr>
          <w:rFonts w:ascii="Courier New" w:hAnsi="Courier New" w:cs="Courier New"/>
        </w:rPr>
        <w:t xml:space="preserve">, publicată în Monitorul Oficial al României, Partea I, nr. 55 din 8 februarie 1999, prin </w:t>
      </w:r>
      <w:r>
        <w:rPr>
          <w:rFonts w:ascii="Courier New" w:hAnsi="Courier New" w:cs="Courier New"/>
          <w:vanish/>
        </w:rPr>
        <w:t>&lt;LLNK 11999   960 20 301   0 50&gt;</w:t>
      </w:r>
      <w:r>
        <w:rPr>
          <w:rFonts w:ascii="Courier New" w:hAnsi="Courier New" w:cs="Courier New"/>
          <w:color w:val="0000FF"/>
          <w:u w:val="single"/>
        </w:rPr>
        <w:t>Hotărârea Guvernului nr. 960 din 18 noiembrie 1999</w:t>
      </w:r>
      <w:r>
        <w:rPr>
          <w:rFonts w:ascii="Courier New" w:hAnsi="Courier New" w:cs="Courier New"/>
        </w:rPr>
        <w:t xml:space="preserve">, publicată în Monitorul Oficial al României, Partea I, nr. 567 din 19 noiembrie 1999 şi prin </w:t>
      </w:r>
      <w:r>
        <w:rPr>
          <w:rFonts w:ascii="Courier New" w:hAnsi="Courier New" w:cs="Courier New"/>
          <w:vanish/>
        </w:rPr>
        <w:t>&lt;LLNK 12001   855 20 301   0 47&gt;</w:t>
      </w:r>
      <w:r>
        <w:rPr>
          <w:rFonts w:ascii="Courier New" w:hAnsi="Courier New" w:cs="Courier New"/>
          <w:color w:val="0000FF"/>
          <w:u w:val="single"/>
        </w:rPr>
        <w:t>Hotărârea Guvernului nr. 855 din 30 august 2001</w:t>
      </w:r>
      <w:r>
        <w:rPr>
          <w:rFonts w:ascii="Courier New" w:hAnsi="Courier New" w:cs="Courier New"/>
        </w:rPr>
        <w:t>, publicată în Monitorul Oficial al României, Partea I, nr. 576 din 14 septembrie 2001.</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Se aprobă Regulamentul general de urbanism prevăzut în anexa nr. 1 care face parte integrantă din prezenta hotărâre.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Primării municipiilor, oraşelor şi comunelor vor lua măsuri pentru elaborarea şi/sau actualizarea documentaţiilor de urbanism şi le vor supune spre aprobare consiliilor locale, municipale, orăşeneşti </w:t>
      </w:r>
      <w:r>
        <w:rPr>
          <w:rFonts w:ascii="Courier New" w:hAnsi="Courier New" w:cs="Courier New"/>
        </w:rPr>
        <w:lastRenderedPageBreak/>
        <w:t>şi comunale şi, respectiv, Consiliului General al Municipiului Bucureşti, după caz.</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Fondurile necesare pentru elaborarea şi/sau actualizarea planurilor urbanistice generale şi a regulamentelor locale de urbanism se asigura potrivit prevederilor </w:t>
      </w:r>
      <w:r>
        <w:rPr>
          <w:rFonts w:ascii="Courier New" w:hAnsi="Courier New" w:cs="Courier New"/>
          <w:vanish/>
        </w:rPr>
        <w:t>&lt;LLNK 12001   350 10 202  51 40&gt;</w:t>
      </w:r>
      <w:r>
        <w:rPr>
          <w:rFonts w:ascii="Courier New" w:hAnsi="Courier New" w:cs="Courier New"/>
          <w:color w:val="0000FF"/>
          <w:u w:val="single"/>
        </w:rPr>
        <w:t>art. 51 alin. (1) din Legea nr. 350/2001</w:t>
      </w:r>
      <w:r>
        <w:rPr>
          <w:rFonts w:ascii="Courier New" w:hAnsi="Courier New" w:cs="Courier New"/>
        </w:rPr>
        <w:t xml:space="preserve"> privind amenajarea teritoriului şi urbanismul. Finanţarea elaborării şi/sau actualizării acestor documentaţii se face conform Normelor metodologice privind finanţarea elaborării şi/sau actualizării planurilor urbanistice generale ale localităţilor şi regulamentelor locale de urbanism prevăzute în anexa nr. 2.</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Conţinutul-cadru al planului urbanistic general, care se va stabili pe categorii de mărime şi complexitate a localităţilor, se aproba prin ordin al ministrului lucrărilor publice, transporturilor şi locuinţei.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Controlul aplicării Regulamentului general de urbanism se efectuează de către compartimentele de specialitate din aparatul propriu al consiliilor locale şi judeţene, respectiv Consiliul General al Municipiului Bucureşti, după caz, şi de către Inspectoratul de Stat în Construcţii, conform prevederilor legale.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4</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Ministerul Dezvoltării Regionale şi Turismului va aproba, prin ordin al ministrului, în termen de doua luni, un ghid cuprinzând precizări, detalieri şi exemplificări pentru elaborarea şi aprobarea regulamentelor locale de urbanism de către consiliile locale.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Cu aducerea la îndeplinire a prezentei hotărâri se însărcinează ministerele, celelalte organe de specialitate ale administraţiei publice centrale şi autorităţile administraţiei publice locale.</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1</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REGULAMENTUL GENERAL DE URBANISM</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1</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Principii generale</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Rolul Regulamentului general de urbanism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Regulamentul general de urbanism reprezintă sistemul unitar de norme tehnice şi juridice care sta la baza elaborării planurilor de amenajare a teritoriului, planurilor urbanistice, precum şi a regulamentelor locale de urbanism.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Regulamentul general de urbanism stabileşte, în aplicarea legii, regulile de ocupare a terenurilor şi de amplasare a construcţiilor şi a amenjărilor aferente acestora.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Planurile de amenajare a teritoriului sau, după caz, planurile urbanistice şi regulamentele locale de urbanism cuprind norme obligatorii pentru autorizarea executării construcţiilor.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Regulamentul general de urbanism se aplica în proiectarea şi realizarea tuturor construcţiilor şi amenajărilor, amplasate pe orice categorie de terenuri, atât în intravilan, cât şi în extravilan.</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Se exceptează de la prevederile alin. (1) construcţiile şi amenajările cu caracter militar şi special, care se autorizează şi se executa în condiţiile stabilite de lege.</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2</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Reguli de baza privind modul de ocupare a terenurilor</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Reguli cu privire la păstrarea integrităţii mediului şi protejarea patrimoniului natural şi construit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Terenuri agricole din extravilan</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şi amenajărilor pe terenurile agricole din extravilan este permisă pentru funcţiunile şi în condiţiile stabilite de lege.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Autorităţile administraţiei publice locale vor urmări, la emiterea autorizaţiei de construire, gruparea suprafeţelor de teren afectate construcţiilor, spre a evita prejudicierea activităţilor agricole.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Terenuri agricole din intravilan</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pe terenurile agricole din intravilan este permisă pentru toate tipurile de construcţii şi amenajări specifice localităţilor, cu respectarea condiţiilor impuse de lege şi de prezentul regulament.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autorizarea prevăzută la alin. (1) se face cu respectarea normelor stabilite de consiliile locale pentru ocuparea raţională a terenurilor şi pentru realizarea următoarelor obiective: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 completarea zonelor centrale, potrivit condiţiilor urbanistice specifice impuse de caracterul zonei, având prioritate instituţiile publice, precum şi serviciile de interes general;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b) valorificarea terenurilor din zonele echipate cu reţele tehnico-edilitare;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 amplasarea construcţiilor, amenajărilor şi lucrărilor tehnico-edilitare aferente acestora în ansambluri compacte.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Prin autorizaţia de construire, terenurile agricole din intravilan se scot din circuitul agricol, temporar sau definitiv, conform legii.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Suprafeţe împădurite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Autorizarea executării construcţiilor şi amenajărilor pe terenuri cu destinaţie forestieră este interzisă. În mod excepţional, cu avizul organelor administraţiei publice de specialitate, se pot autoriza numai construcţiile necesare întreţinerii pădurilor, exploatărilor silvice şi culturilor forestiere. La amplasarea acestor construcţii se va avea în vedere dezafectarea unei suprafeţe cât mai mici din cultura forestieră.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Cabanele şi alte construcţii şi amenajări destinate turismului vor fi amplasate numai la liziera pădurilor, cu avizul conform al Ministerului Apelor şi Protecţiei Mediului, al Ministerului Agriculturii, Alimentaţiei şi Pădurilor şi al Ministerului Turismului*).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Delimitarea pe judeţe a terenurilor cu destinaţie forestieră, stabilită în condiţiile legii, de către organele de specialitate ale administraţiei publice, se comunica consiliilor judeţene prin ordinul ministrului apelor şi protecţiei mediului şi al ministrului agriculturii, alimentaţiei şi pădurilor*).</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 se vedea următoarele acte normative: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12010   725 20 301   0 35&gt;</w:t>
      </w:r>
      <w:r>
        <w:rPr>
          <w:rFonts w:ascii="Courier New" w:hAnsi="Courier New" w:cs="Courier New"/>
          <w:color w:val="0000FF"/>
          <w:u w:val="single"/>
        </w:rPr>
        <w:t>HOTĂRÂREA nr. 725 din 21 iulie 2010</w:t>
      </w:r>
      <w:r>
        <w:rPr>
          <w:rFonts w:ascii="Courier New" w:hAnsi="Courier New" w:cs="Courier New"/>
        </w:rPr>
        <w:t xml:space="preserve">, publicată în MONITORUL OFICIAL nr. 548 din 4 august 2010, </w:t>
      </w:r>
      <w:r>
        <w:rPr>
          <w:rFonts w:ascii="Courier New" w:hAnsi="Courier New" w:cs="Courier New"/>
          <w:vanish/>
        </w:rPr>
        <w:t>&lt;LLNK 12009  1635 20 301   0 41&gt;</w:t>
      </w:r>
      <w:r>
        <w:rPr>
          <w:rFonts w:ascii="Courier New" w:hAnsi="Courier New" w:cs="Courier New"/>
          <w:color w:val="0000FF"/>
          <w:u w:val="single"/>
        </w:rPr>
        <w:t>HOTĂRÂREA nr. 1.635 din 29 decembrie 2009</w:t>
      </w:r>
      <w:r>
        <w:rPr>
          <w:rFonts w:ascii="Courier New" w:hAnsi="Courier New" w:cs="Courier New"/>
        </w:rPr>
        <w:t xml:space="preserve">, publicată în MONITORUL OFICIAL nr. 22 din 12 ianuarie 2010 şi </w:t>
      </w:r>
      <w:r>
        <w:rPr>
          <w:rFonts w:ascii="Courier New" w:hAnsi="Courier New" w:cs="Courier New"/>
          <w:vanish/>
        </w:rPr>
        <w:t>&lt;LLNK 12009  1631 20 301   0 41&gt;</w:t>
      </w:r>
      <w:r>
        <w:rPr>
          <w:rFonts w:ascii="Courier New" w:hAnsi="Courier New" w:cs="Courier New"/>
          <w:color w:val="0000FF"/>
          <w:u w:val="single"/>
        </w:rPr>
        <w:t>HOTĂRÂREA nr. 1.631 din 29 decembrie 2009</w:t>
      </w:r>
      <w:r>
        <w:rPr>
          <w:rFonts w:ascii="Courier New" w:hAnsi="Courier New" w:cs="Courier New"/>
        </w:rPr>
        <w:t>, publicată în MONITORUL OFICIAL nr. 2 din 4 ianuarie 2010.</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Resursele subsolului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definitive, altele decât cele industriale, necesare exploatării şi prelucrării resurselor în zone delimitate conform legii, care conţin resurse identificate ale subsolului, este interzisă.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Autorizarea executării construcţiilor industriale necesare exploatării şi prelucrării resurselor identificate ale subsolului se face de către consiliile judeţene sau consiliile locale, după caz, cu avizul organelor de stat specializate.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identificării de zone cu resurse în intravilanul localităţii, modalitatea exploatării acestora va face obiectul unui studiu de impact aprobat conform legii.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 Zonele care conţin resurse identificate ale subsolului, delimitate potrivit legii, se comunica la consiliile judeţene prin ordin al preşedintelui Agenţiei Naţionale pentru Resurse Minerale, pentru fiecare judeţ.</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Resurse de apa şi platforme meteorologice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de orice fel în albiile minore ale cursurilor de apa şi în cuvetele lacurilor este interzisă, cu excepţia lucrărilor de poduri, lucrărilor necesare căilor ferate şi drumurilor de traversare a albiilor cursurilor de apa, precum şi a lucrărilor de gospodărire a apelor.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Autorizarea executării lucrărilor prevăzute la alin. (1) este permisă numai cu avizul primarului şi al autorităţilor de gospodărire a apelor şi cu asigurarea măsurilor de apărare a construcţiilor respective împotriva inundaţiilor, a măsurilor de prevenire a deteriorării calităţii apelor de suprafaţa şi subterane, de respectare a zonelor de protecţie faţă de malurile cursurilor de apa şi faţă de lucrările de gospodărire şi de captare a apelor.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Autorizarea executării construcţiilor de orice fel în zona de protecţie a platformelor meteorologice se face cu avizul prealabil al autorităţii competente pentru protecţia mediului.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 Zonele de protecţie sanitară se delimitează de către autorităţile administraţiei publice judeţene şi a municipiului Bucureşti, pe baza avizului organelor de specialitate ale administraţiei publice.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Zone cu valoare peisagistică şi zone naturale protejate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şi a amenajărilor care, prin amplasament, funcţiune, volumetrie şi aspect arhitectural - conformare şi amplasare goluri, raport gol-plin, materiale utilizate, învelitoare, paletă cromatica etc. - depreciază valoarea peisajului este interzisă.</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Autorizarea executării construcţiilor în parcuri naţionale, rezervaţii naturale, precum şi în celelalte zone protejate, de interes naţional, delimitate potrivit legii, se face cu avizul conform</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al Ministerului Apelor şi Protecţiei Mediului, Ministerului Agriculturii, Alimentaţiei şi Pădurilor şi al Ministerului Dezvoltării Regionale şi Turismului.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Consiliile judeţene vor identifica şi vor delimita, în funcţie de particularităţile specifice, acele zone naturale de interes local ce necesita protecţie pentru valoarea lor peisagistică şi vor stabili condiţiile de autorizare a executării construcţiilor, având în vedere păstrarea calităţii mediului natural şi a echilibrului ecologic.</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Zone construite protejate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Autorizarea executării construcţiilor în zonele care cuprind valori de patrimoniu cultural construit, de interes naţional, se face cu avizul conform al Ministerului Culturii şi Cultelor şi al Ministerului Dezvoltării Regionale şi Turismului.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Autorizarea executării construcţiilor în zonele care cuprind valori de patrimoniu cultural construit, de interes local, declarate şi delimitate prin hotărâre a consiliului judeţean, se face cu avizul serviciilor publice descentralizate din judeţ, subordonate ministerelor prevăzute la alin. (1).</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Autorizarea executării lucrărilor de construcţii, care au ca obiectiv cercetarea, conservarea, restaurarea sau punerea în valoare a monumentelor istorice, se va face cu avizul conform al Ministerului Culturii şi Cultelor*), în condiţiile stabilite prin ordin al ministrului culturii şi cultelor.</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 se vedea </w:t>
      </w:r>
      <w:r>
        <w:rPr>
          <w:rFonts w:ascii="Courier New" w:hAnsi="Courier New" w:cs="Courier New"/>
          <w:vanish/>
        </w:rPr>
        <w:t>&lt;LLNK 12010    90 20 301   0 38&gt;</w:t>
      </w:r>
      <w:r>
        <w:rPr>
          <w:rFonts w:ascii="Courier New" w:hAnsi="Courier New" w:cs="Courier New"/>
          <w:color w:val="0000FF"/>
          <w:u w:val="single"/>
        </w:rPr>
        <w:t>HOTĂRÂREA nr. 90 din 10 februarie 2010</w:t>
      </w:r>
      <w:r>
        <w:rPr>
          <w:rFonts w:ascii="Courier New" w:hAnsi="Courier New" w:cs="Courier New"/>
        </w:rPr>
        <w:t>, publicată în MONITORUL OFICIAL nr. 116 din 22 februarie 2010.</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2</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Reguli cu privire la siguranţa construcţiilor şi la apărarea interesului public</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Expunerea la riscuri naturale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sau a amenajărilor în zonele expuse la riscuri naturale, cu excepţia acelora care au drept scop limitarea efectelor acestora, este interzisă.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prezentului regulament, prin riscuri naturale se înţelege: alunecări de teren, nisipuri mişcătoare, terenuri mlăştinoase, scurgeri de torenţi, eroziuni, avalanşe de zăpada, dislocări de stânci, zone inundabile şi altele asemenea, delimitate pe fiecare judeţ prin hotărâre a consiliului judeţean, cu avizul organelor de specialitate ale administraţiei publice.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Expunerea la riscuri tehnologice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în zonele expuse la riscuri tehnologice, precum şi în zonele de servitute şi de protecţie ale sistemelor de alimentare cu energie electrica, conductelor de gaze, apa, canalizare, căilor de comunicaţie şi altor asemenea lucrări de infrastructura este interzisă.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prezentului regulament, riscurile tehnologice sunt cele determinate de procesele industriale sau agricole care prezintă pericol de incendii, explozii, radiaţii, surpări de teren ori de poluare a aerului, apei sau solului.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Fac excepţie de la prevederile alin. (1) construcţiile şi amenajările care au drept scop prevenirea riscurilor tehnologice sau limitarea efectelor acestora.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Construcţii cu funcţiuni generatoare de riscuri tehnologice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care, prin natura şi destinaţia lor, pot genera riscuri tehnologice se face numai pe baza unui studiu de impact elaborat şi aprobat conform prevederilor legale.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(2) Lista categoriilor de construcţii generatoare de riscuri tehnologice se stabileşte prin ordin comun al ministrului industriei şi resurselor, ministrului agriculturii, alimentaţiei şi pădurilor, ministrului apelor şi protecţiei mediului, ministrului sănătăţii şi familiei*), ministrului dezvoltării regionale şi turismului, ministrului apărării naţionale şi ministrului de interne*).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 se vedea </w:t>
      </w:r>
      <w:r>
        <w:rPr>
          <w:rFonts w:ascii="Courier New" w:hAnsi="Courier New" w:cs="Courier New"/>
          <w:vanish/>
        </w:rPr>
        <w:t>&lt;LLNK 12010   144 20 301   0 39&gt;</w:t>
      </w:r>
      <w:r>
        <w:rPr>
          <w:rFonts w:ascii="Courier New" w:hAnsi="Courier New" w:cs="Courier New"/>
          <w:color w:val="0000FF"/>
          <w:u w:val="single"/>
        </w:rPr>
        <w:t>HOTĂRÂREA nr. 144 din 23 februarie 2010</w:t>
      </w:r>
      <w:r>
        <w:rPr>
          <w:rFonts w:ascii="Courier New" w:hAnsi="Courier New" w:cs="Courier New"/>
        </w:rPr>
        <w:t xml:space="preserve">, publicată în MONITORUL OFICIAL nr. 139 din 2 martie 2010 şi </w:t>
      </w:r>
      <w:r>
        <w:rPr>
          <w:rFonts w:ascii="Courier New" w:hAnsi="Courier New" w:cs="Courier New"/>
          <w:vanish/>
        </w:rPr>
        <w:t>&lt;LLNK 12007    30180 301   0 47&gt;</w:t>
      </w:r>
      <w:r>
        <w:rPr>
          <w:rFonts w:ascii="Courier New" w:hAnsi="Courier New" w:cs="Courier New"/>
          <w:color w:val="0000FF"/>
          <w:u w:val="single"/>
        </w:rPr>
        <w:t>ORDONANŢA DE URGENŢĂ nr. 30 din 25 aprilie 2007</w:t>
      </w:r>
      <w:r>
        <w:rPr>
          <w:rFonts w:ascii="Courier New" w:hAnsi="Courier New" w:cs="Courier New"/>
        </w:rPr>
        <w:t xml:space="preserve">, publicată în MONITORUL OFICIAL nr. 309 din 9 mai 2007 şi </w:t>
      </w:r>
      <w:r>
        <w:rPr>
          <w:rFonts w:ascii="Courier New" w:hAnsi="Courier New" w:cs="Courier New"/>
          <w:vanish/>
        </w:rPr>
        <w:t>&lt;LLNK 12009    34 20 301   0 37&gt;</w:t>
      </w:r>
      <w:r>
        <w:rPr>
          <w:rFonts w:ascii="Courier New" w:hAnsi="Courier New" w:cs="Courier New"/>
          <w:color w:val="0000FF"/>
          <w:u w:val="single"/>
        </w:rPr>
        <w:t>HOTĂRÂREA nr. 34 din 22 ianuarie 2009</w:t>
      </w:r>
      <w:r>
        <w:rPr>
          <w:rFonts w:ascii="Courier New" w:hAnsi="Courier New" w:cs="Courier New"/>
        </w:rPr>
        <w:t>, publicată în MONITORUL OFICIAL nr. 52 din 28 ianuarie 2009.</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Asigurarea echipării edilitare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care, prin dimensiunile şi destinaţia lor, presupun cheltuieli de echipare edilitară ce depăşesc posibilităţile financiare şi tehnice ale administraţiei publice locale ori ale investitorilor interesaţi sau care nu beneficiază de fonduri de la bugetul de stat este interzisă.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Autorizarea executării construcţiilor poate fi condiţionată de stabilirea, în prealabil, prin contract, a obligaţiei efectuării, în parte sau total, a lucrărilor de echipare edilitară aferente, de către investitorii interesaţi.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Asigurarea compatibilităţii funcţiunilor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se face cu condiţia asigurării compatibilităţii dintre destinaţia construcţiei şi funcţiunea dominanta a zonei, stabilită printr-o documentaţie de urbanism, sau dacă zona are o funcţiune dominanta tradiţională caracterizată de ţesut urban şi conformare spaţială proprie.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Condiţiile de amplasare a construcţiilor în funcţie de destinaţia acestora în cadrul localităţii sunt prevăzute în anexa nr. 1 la prezentul regulament.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Procentul de ocupare a terenului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Autorizarea executării construcţiilor se face cu condiţia ca procentul de ocupare a terenului să nu depăşească limita superioară stabilită conform anexei nr. 2 la prezentul regulament.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Lucrări de utilitate publică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Autorizarea executării altor construcţii pe terenuri care au fost rezervate în planuri de amenajare a teritoriului, pentru realizarea de lucrări de utilitate publică, este interzisă.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Autorizarea executării lucrărilor de utilitate publică se face pe baza documentaţiei de urbanism sau de amenajare a teritoriului, aprobată conform legii.</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3</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 de amplasare şi conformare a construcţiilor</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Reguli de amplasare şi retrageri minime obligatorii</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Orientarea faţă de punctele cardinale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Autorizarea executării construcţiilor se face cu respectarea condiţiilor şi a recomandărilor de orientare faţă de punctele cardinale, conform anexei nr. 3 la prezentul regulament.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Amplasarea faţă de drumuri publice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În zona drumului public se pot autoriza, cu avizul conform al organelor de specialitate ale administraţiei publice: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 construcţii şi instalaţii aferente drumurilor publice, de deservire, de întreţinere şi de exploatare;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b) parcaje, garaje şi staţii de alimentare cu carburanţi şi resurse de energie (inclusiv funcţiunile lor complementare: magazine, restaurante etc.);</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 conducte de alimentare cu apa şi de canalizare, sisteme de transport gaze, ţiţei sau alte produse petroliere, reţele termice, electrice, de telecomunicaţii şi infrastructuri ori alte instalaţii sau construcţii de acest gen.</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prezentului regulament, prin zona drumului public se înţelege ampriza, fâşiile de siguranţa şi fâşiile de protecţie.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(2^1) În scopul asigurării calităţii spaţiului public, a protecţiei mediului şi siguranţei şi sănătăţii locuitorilor, precum şi pentru creşterea gradului de securitate a reţelelor edilitare, în zona drumurilor publice situate în intravilanul localităţilor, lucrările de construcţii pentru realizarea/extinderea reţelelor edilitare prevăzute la alin. (1) lit. c), inclusiv pentru traversarea de către acestea a drumurilor publice, se execută în varianta de amplasare subterană, cu respectarea reglementărilor tehnice specifice în vigoare*).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Alin. (2^1) al art. 18 a fost introdus de pct. 1 al </w:t>
      </w:r>
      <w:r>
        <w:rPr>
          <w:rFonts w:ascii="Courier New" w:hAnsi="Courier New" w:cs="Courier New"/>
          <w:vanish/>
        </w:rPr>
        <w:t>&lt;LLNK 12011   490 20 302   0 44&gt;</w:t>
      </w:r>
      <w:r>
        <w:rPr>
          <w:rFonts w:ascii="Courier New" w:hAnsi="Courier New" w:cs="Courier New"/>
          <w:color w:val="0000FF"/>
          <w:u w:val="single"/>
        </w:rPr>
        <w:t>art. I din HOTĂRÂREA nr. 490 din 11 mai 2011</w:t>
      </w:r>
      <w:r>
        <w:rPr>
          <w:rFonts w:ascii="Courier New" w:hAnsi="Courier New" w:cs="Courier New"/>
        </w:rPr>
        <w:t>, publicată în MONITORUL OFICIAL nr. 361 din 24 mai 2011.</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(2^2) Prin excepţie de la prevederile alin. (2^1), cu respectarea legislaţiei şi a reglementărilor tehnice specifice în vigoare, reţelele de comunicaţii electronice şi infrastructura asociată acestora pot fi amplasate şi în varianta supraterană, în intravilanul şi extravilanul comunelor, satelor şi localităţilor aparţinătoare oraşelor şi municipiilor.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Alin. (2^2) al art. 18 a fost introdus de pct. 1 al </w:t>
      </w:r>
      <w:r>
        <w:rPr>
          <w:rFonts w:ascii="Courier New" w:hAnsi="Courier New" w:cs="Courier New"/>
          <w:vanish/>
        </w:rPr>
        <w:t>&lt;LLNK 12014  1180 20 302   0 55&gt;</w:t>
      </w:r>
      <w:r>
        <w:rPr>
          <w:rFonts w:ascii="Courier New" w:hAnsi="Courier New" w:cs="Courier New"/>
          <w:color w:val="0000FF"/>
          <w:u w:val="single"/>
        </w:rPr>
        <w:t>art. unic din HOTĂRÂREA nr. 1.180 din 29 decembrie 2014</w:t>
      </w:r>
      <w:r>
        <w:rPr>
          <w:rFonts w:ascii="Courier New" w:hAnsi="Courier New" w:cs="Courier New"/>
        </w:rPr>
        <w:t xml:space="preserve"> publicată în MONITORUL OFICIAL nr. 965 din 30 decembrie 2014.</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Conform </w:t>
      </w:r>
      <w:r>
        <w:rPr>
          <w:rFonts w:ascii="Courier New" w:hAnsi="Courier New" w:cs="Courier New"/>
          <w:vanish/>
        </w:rPr>
        <w:t>&lt;LLNK 12011   490 20 302   0 45&gt;</w:t>
      </w:r>
      <w:r>
        <w:rPr>
          <w:rFonts w:ascii="Courier New" w:hAnsi="Courier New" w:cs="Courier New"/>
          <w:color w:val="0000FF"/>
          <w:u w:val="single"/>
        </w:rPr>
        <w:t>art. II din HOTĂRÂREA nr. 490 din 11 mai 2011</w:t>
      </w:r>
      <w:r>
        <w:rPr>
          <w:rFonts w:ascii="Courier New" w:hAnsi="Courier New" w:cs="Courier New"/>
        </w:rPr>
        <w:t xml:space="preserve">, publicată în MONITORUL OFICIAL nr. 361 din 24 mai 2011, dispoziţiile art. 18 alin. (2^1) şi art. 28 alin. (3)-(9) din Regulamentul general de urbanism, aprobat prin </w:t>
      </w:r>
      <w:r>
        <w:rPr>
          <w:rFonts w:ascii="Courier New" w:hAnsi="Courier New" w:cs="Courier New"/>
          <w:vanish/>
        </w:rPr>
        <w:t>&lt;LLNK 11996   525 20 301   0 33&gt;</w:t>
      </w:r>
      <w:r>
        <w:rPr>
          <w:rFonts w:ascii="Courier New" w:hAnsi="Courier New" w:cs="Courier New"/>
          <w:color w:val="0000FF"/>
          <w:u w:val="single"/>
        </w:rPr>
        <w:t>Hotărârea Guvernului nr. 525/1996</w:t>
      </w:r>
      <w:r>
        <w:rPr>
          <w:rFonts w:ascii="Courier New" w:hAnsi="Courier New" w:cs="Courier New"/>
        </w:rPr>
        <w:t xml:space="preserve"> republicată, cu modificările şi completările ulterioare, se aplică inclusiv obiectivelor de investiţii privind realizarea/extinderea/modernizarea/reabilitarea reţelei stradale şi/sau a reţelelor edilitare, după caz, precum şi a drumurilor de interes local, judeţean şi naţional situate în extravilanul localităţilor, dacă este cazul, ale căror studii de prefezabilitate şi/sau studii de fezabilitate, după caz, sunt în curs de elaborare la data intrării în vigoare a prezentei hotărâri.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Autorizarea executării construcţiilor cu funcţiuni de locuire este permisă, cu respectarea zonelor de protecţie a drumurilor delimitate conform legii.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prezentului regulament, prin funcţiuni de locuire se înţelege: locuinţe, case de vacanta şi alte construcţii cu caracter turistic, spaţii de cazare permanenta sau temporară pentru nevoi sociale, industriale sau de apărare, cum ar fi: cămine pentru bătrâni, cămine de nefamilişti, sanatorii, cămine pentru organizarea de şantier, cămine de garnizoana.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Amplasarea faţă de cai navigabile existente şi cursuri de apa potenţial navigabile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zona căilor navigabile şi a cursurilor de apa potenţial navigabile se pot autoriza, cu avizul conform al Ministerului Dezvoltării Regionale şi Turismului, următoarele lucrări: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 construcţii şi instalaţii aferente căilor navigabile, de deservire, de întreţinere şi de exploatare;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b) semnale vizuale, auditive şi faruri, precum şi alte amenajări referitoare la siguranţa navigaţiei;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 construcţii pentru obiective portuare, fronturi de acostare, platforme de depozitare, drumuri de circulaţie, clădiri, construcţii hidrotehnice pentru şantierele navale, gări fluviale şi alte lucrări similare;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 traversări sau subtraversări ale căilor navigabile şi ale canalelor şi cursurilor de apa potenţial navigabile cu conducte de presiune (apa, gaze, ţiţei, abur) de linii electrice şi de telecomunicaţii, precum şi traversările cu poduri şi lucrările de amenajări hidroenergetice şi de arta;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e) adăposturi de iarna pentru nave, staţii de alimentare cu carburanţi şi resurse de energie;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f) instalaţii de captare a apei din albia căilor navigabile şi instalaţii de evacuare a apelor reziduale sau de alta natura;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g) apărări de maluri de orice natura, diguri longitudinale şi transversale şi alte lucrări similare.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prezentului regulament, prin zona fluviala se înţelege fâşia de teren situata în lungul ţărmului apelor interioare navigabile sau potenţial navigabile. Zona fluviala se stabileşte de către autoritatea de stat competenta, potrivit legii. În porturi, zona căilor navigabile coincide cu incinta portuara.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Amplasarea faţă de cai ferate din administrarea Companiei Naţionale de Cai Ferate "C.F.R." - S.A.</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zona de protecţie a infrastructurilor feroviare se pot amplasa, cu avizul Ministerului Dezvoltării Regionale şi Turismului: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 construcţii şi instalaţii aferente exploatării şi întreţinerii liniilor de cale ferată;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b) construcţii şi instalaţii pentru exploatarea materialului rulant şi a mijloacelor de restabilire a circulaţiei;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 instalaţii fixe pentru tracţiune electrica;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 instalaţii de semnalizare, centralizare, bloc de linie automat, telecomunicaţii, transmisiuni de date şi construcţiile aferente acestora.</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Construcţiile care se amplasează în zona de protecţie a infrastructurii feroviare situata în intravilan se autorizează cu avizul Companiei Naţionale de Cai Ferate "C.F.R." - S.A. şi al Ministerului Dezvoltării Regionale şi Turismului.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prezentului regulament, prin zona de protecţie a infrastructurii feroviare se înţelege fâşia de teren, indiferent de proprietar, cu lăţimea de 100 m măsurată de la limita zonei cadastrale C.F.R., situata de o parte şi de alta a caii ferate.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(4) Lucrările de investiţii ale agenţilor economici şi ale instituţiilor publice, care afectează zona de protecţie a infrastructurii feroviare, se vor autoriza numai cu avizul Companiei Naţionale de Cai Ferate "C.F.R." - S.A. şi al Ministerului Dezvoltării Regionale şi Turismului, şi anume: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 cai ferate industriale;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b) lucrări hidrotehnice;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 traversarea caii ferate de către drumuri prin pasaje denivelate;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 subtraversarea liniilor de cale ferată de reţele de telecomunicaţii, energie electrica, conducte sub presiune de apa, gaze, produse petroliere, termotehnologice şi canale libere.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 În zona de protecţie a infrastructurii transporturilor feroviare se interzic:</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 amplasarea oricăror construcţii, depozite de materiale sau înfiinţarea de plantaţii care împiedica vizibilitatea liniei şi a semnalelor feroviare;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b) efectuarea oricăror lucrări care, prin natura lor, ar provoca alunecări de teren, surpări sau ar afecta stabilitatea solului prin tăierea copacilor, extragerea de materiale de construcţii sau care modifica echilibrul pânzei freatice subterane;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 depozitarea necorespunzătoare de materiale, substanţe sau deşeuri care contravin normelor de protecţie a mediului sau care ar putea provoca degradarea infrastructurii căilor ferate române, a zonei de protecţie a infrastructurii căilor ferate române, precum şi a condiţiilor de desfăşurare normală a traficului.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(6) Depozitarea sau manipularea unor materiale, substanţe sau deşeuri de felul celor prevăzute la alin. (5) lit. c) este permisă numai cu respectarea condiţiilor stabilite de Compania Naţională de Cai Ferate "C.F.R." - S.A.</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Amenajările şi instalaţiile de manipulare, de transvazare sau de depozitare a materialelor, substanţelor sau deşeurilor prevăzute la alin. (6) se pot realiza pe baza de studii privind implicaţiile asupra activităţii feroviare şi de mediu executate de unităţi de proiectare autorizate, pe baza avizului Companiei Naţionale de Cai Ferate "C.F.R." - S.A. şi cu autorizaţia Ministerului Dezvoltării Regionale şi Turismului.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(8) Cedarea, transferul, ocuparea temporară sau definitiva a terenului din patrimoniul Companiei Naţionale de Cai Ferate "C.F.R." - S.A., pentru lucrările de interes public, atât în intravilan cât şi în extravilan, se fac numai cu avizul Companiei Naţionale de Cai Ferate "C.F.R." - S.A. şi al Ministerului Dezvoltării Regionale şi Turismului.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21</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Amplasarea faţă de aeroporturi</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Autorizarea executării construcţiilor în vecinătatea terenurilor aferente aeroporturilor şi a culoarelor de siguranţa stabilite conform legii se face cu avizul conform al Ministerului Dezvoltării Regionale şi Turismului.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Retrageri faţă de fâşia de protecţie a frontierei de stat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în extravilan se face numai la distanta de 500 m faţă de fâşia de protecţie a frontierei de stat, către interior.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Se exceptează de la prevederile alin. (1) punctele de control pentru trecerea frontierei, cu construcţiile-anexa, terminalele vamale şi alte construcţii şi instalaţii care se pot amplasa cu avizul conform al organelor de specialitate ale administraţiei publice şi cu respectarea prevederilor legale privind frontiera de stat a României.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Amplasarea faţă de aliniament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Clădirile vor fi amplasate la limita aliniamentului sau retrase faţă de acesta, după cum urmează: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zonelor construite compact, construcţiile vor fi amplasate obligatoriu la aliniamentul clădirilor existente;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b) retragerea construcţiilor faţă de aliniament este permisă numai dacă se respecta coerenţa şi caracterul fronturilor stradale.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În ambele situaţii, autorizaţia de construire se emite numai dacă înălţimea clădirii nu depăşeşte distanta măsurată, pe orizontala, din orice punct al clădirii faţă de cel mai apropiat punct al aliniamentului opus.</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Fac excepţie de la prevederile alin. (2) construcţiile care au fost cuprinse într-un plan urbanistic zonal aprobat conform legii.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prezentului regulament, prin aliniament se înţelege limita dintre domeniul privat şi domeniul public.</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24</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Amplasarea în interiorul parcelei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Autorizarea executării construcţiilor este permisă numai dacă se respecta: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 distanţele minime obligatorii faţă de limitele laterale şi posterioare ale parcelei, conform Codului civil;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b) distanţele minime necesare intervenţiilor în caz de incendiu, stabilite pe baza avizului unităţii teritoriale de pompieri.</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2</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Reguli cu privire la asigurarea acceselor obligatorii</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Accese carosabile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este permisă numai dacă exista posibilităţi de acces la drumurile publice, direct sau prin servitute, conform destinaţiei construcţiei. Caracteristicile acceselor la drumurile publice trebuie să permită intervenţia mijloacelor de stingere a incendiilor.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În mod excepţional se poate autoriza executarea construcţiilor fără îndeplinirea condiţiilor prevăzute la alin. (1), cu avizul unităţii teritoriale de pompieri.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Numărul şi configuraţia acceselor prevăzute la alin. (1) se determina conform anexei nr. 4 la prezentul regulament.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 Orice acces la drumurile publice se va face conform avizului şi autorizaţiei speciale de construire, eliberate de administratorul acestora.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Accese pietonale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şi a amenajărilor de orice fel este permisă numai dacă se asigura accese pietonale, potrivit importantei şi destinaţiei construcţiei.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prezentului articol, prin accese pietonale se înţelege căile de acces pentru pietoni, dintr-un drum public, care pot fi: trotuare, străzi pietonale, pieţe pietonale, precum şi orice cale de acces public pe terenuri proprietate publică sau, după caz, pe terenuri proprietate privată grevate de servitutea de trecere publică, potrivit legii sau obiceiului.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Accesele pietonale vor fi conformate astfel încât să permită circulaţia persoanelor cu handicap şi care folosesc mijloace specifice de deplasare.</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3</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Reguli cu privire la echiparea tehnico-edilitară</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Racordarea la reţelele publice de echipare edilitară existente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este permisă numai dacă exista posibilitatea racordării de noi consumatori la reţelele existente de apa, la instalaţiile de canalizare şi de energie electrica.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De la dispoziţiile alineatului precedent se poate deroga, cu avizul organelor administraţiei publice locale, pentru locuinţe individuale, în următoarele condiţii: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 realizarea de soluţii de echipare în sistem individual care să respecte normele sanitare şi de protecţie a mediului;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b) beneficiarul se obliga să racordeze construcţia, potrivit regulilor impuse de consiliul local, la reţeaua centralizata publică, atunci când aceasta se va realiza.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celelalte categorii de construcţii se poate deroga de la prevederile alin. (1) cu avizul organelor administraţiei publice competente, dacă beneficiarul se obliga să prelungească reţeaua existenta, atunci când aceasta are capacitatea necesară, sau se obliga fie să mărească capacitatea reţelelor publice existente, fie să construiască noi reţele.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 Prevederile alin. (2) şi (3) se aplica, în mod corespunzător, autorizării executării construcţiilor în localităţile unde nu exista reţele publice de apa şi de canalizare.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Realizarea de reţele edilitare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Extinderile de reţele sau măririle de capacitate a reţelelor edilitare publice se realizează de către investitor sau beneficiar, parţial sau în întregime, după caz, în condiţiile contractelor încheiate cu consiliile locale.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Lucrările de racordare şi de branşare la reţeaua edilitară publică se suporta în întregime de investitor sau de beneficiar.</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vederea păstrării caracterului specific al spaţiului urban din intravilanul localităţilor se interzice montarea supraterană, pe domeniul public, a echipamentelor tehnice care fac parte din sistemele de alimentare cu apă, energie electrică, termoficare, telecomunicaţii, transport în comun, a automatelor pentru semnalizare rutieră şi altele de această natură*).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28 a fost introdus de pct. 2 al </w:t>
      </w:r>
      <w:r>
        <w:rPr>
          <w:rFonts w:ascii="Courier New" w:hAnsi="Courier New" w:cs="Courier New"/>
          <w:vanish/>
        </w:rPr>
        <w:t>&lt;LLNK 12011   490 20 302   0 44&gt;</w:t>
      </w:r>
      <w:r>
        <w:rPr>
          <w:rFonts w:ascii="Courier New" w:hAnsi="Courier New" w:cs="Courier New"/>
          <w:color w:val="0000FF"/>
          <w:u w:val="single"/>
        </w:rPr>
        <w:t>art. I din HOTĂRÂREA nr. 490 din 11 mai 2011</w:t>
      </w:r>
      <w:r>
        <w:rPr>
          <w:rFonts w:ascii="Courier New" w:hAnsi="Courier New" w:cs="Courier New"/>
        </w:rPr>
        <w:t>, publicată în MONITORUL OFICIAL nr. 361 din 24 mai 2011.</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Montarea echipamentelor tehnice prevăzute la alin. (3), se execută în varianta de amplasare subterană ori, după caz, în incinte sau în nişele construcţiilor, cu acordul prealabil al proprietarilor incintelor/construcţiilor şi fără afectarea circulaţiei publice*).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28 a fost introdus de pct. 2 al </w:t>
      </w:r>
      <w:r>
        <w:rPr>
          <w:rFonts w:ascii="Courier New" w:hAnsi="Courier New" w:cs="Courier New"/>
          <w:vanish/>
        </w:rPr>
        <w:t>&lt;LLNK 12011   490 20 302   0 44&gt;</w:t>
      </w:r>
      <w:r>
        <w:rPr>
          <w:rFonts w:ascii="Courier New" w:hAnsi="Courier New" w:cs="Courier New"/>
          <w:color w:val="0000FF"/>
          <w:u w:val="single"/>
        </w:rPr>
        <w:t>art. I din HOTĂRÂREA nr. 490 din 11 mai 2011</w:t>
      </w:r>
      <w:r>
        <w:rPr>
          <w:rFonts w:ascii="Courier New" w:hAnsi="Courier New" w:cs="Courier New"/>
        </w:rPr>
        <w:t>, publicată în MONITORUL OFICIAL nr. 361 din 24 mai 2011.</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Se interzice amplasarea reţelelor edilitare prevăzute la art. 18 alin. (1) lit. c) pe stâlpi de iluminat public şi de distribuţie a curentului electric, pe plantaţii de aliniament, pe elemente de faţadă ale imobilelor ori pe alte elemente/structuri de această natură*).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Alin. (5) al art. 28 a fost introdus de pct. 2 al </w:t>
      </w:r>
      <w:r>
        <w:rPr>
          <w:rFonts w:ascii="Courier New" w:hAnsi="Courier New" w:cs="Courier New"/>
          <w:vanish/>
        </w:rPr>
        <w:t>&lt;LLNK 12011   490 20 302   0 44&gt;</w:t>
      </w:r>
      <w:r>
        <w:rPr>
          <w:rFonts w:ascii="Courier New" w:hAnsi="Courier New" w:cs="Courier New"/>
          <w:color w:val="0000FF"/>
          <w:u w:val="single"/>
        </w:rPr>
        <w:t>art. I din HOTĂRÂREA nr. 490 din 11 mai 2011</w:t>
      </w:r>
      <w:r>
        <w:rPr>
          <w:rFonts w:ascii="Courier New" w:hAnsi="Courier New" w:cs="Courier New"/>
        </w:rPr>
        <w:t>, publicată în MONITORUL OFICIAL nr. 361 din 24 mai 2011.</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Montarea reţelelor edilitare prevăzute la art. 18 alin. (1) lit. c) se execută în varianta de amplasare subterană, fără afectarea circulaţiei publice, cu respectarea reglementărilor tehnice aplicabile şi a condiţiilor tehnice standardizate în vigoare privind amplasarea în localităţi a reţelelor edilitare subterane*).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Alin. (6) al art. 28 a fost introdus de pct. 2 al </w:t>
      </w:r>
      <w:r>
        <w:rPr>
          <w:rFonts w:ascii="Courier New" w:hAnsi="Courier New" w:cs="Courier New"/>
          <w:vanish/>
        </w:rPr>
        <w:t>&lt;LLNK 12011   490 20 302   0 44&gt;</w:t>
      </w:r>
      <w:r>
        <w:rPr>
          <w:rFonts w:ascii="Courier New" w:hAnsi="Courier New" w:cs="Courier New"/>
          <w:color w:val="0000FF"/>
          <w:u w:val="single"/>
        </w:rPr>
        <w:t>art. I din HOTĂRÂREA nr. 490 din 11 mai 2011</w:t>
      </w:r>
      <w:r>
        <w:rPr>
          <w:rFonts w:ascii="Courier New" w:hAnsi="Courier New" w:cs="Courier New"/>
        </w:rPr>
        <w:t>, publicată în MONITORUL OFICIAL nr. 361 din 24 mai 2011.</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Pe traseele reţelelor edilitare amplasate subteran se prevăd obligatoriu sisteme de identificare nedistructive, respectiv markeri, pentru reperarea operativă a poziţiei reţelelor edilitare în plan orizontal şi vertical, în scopul executării lucrărilor de intervenţie la acestea*).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Alin. (7) al art. 28 a fost introdus de pct. 2 al </w:t>
      </w:r>
      <w:r>
        <w:rPr>
          <w:rFonts w:ascii="Courier New" w:hAnsi="Courier New" w:cs="Courier New"/>
          <w:vanish/>
        </w:rPr>
        <w:t>&lt;LLNK 12011   490 20 302   0 44&gt;</w:t>
      </w:r>
      <w:r>
        <w:rPr>
          <w:rFonts w:ascii="Courier New" w:hAnsi="Courier New" w:cs="Courier New"/>
          <w:color w:val="0000FF"/>
          <w:u w:val="single"/>
        </w:rPr>
        <w:t>art. I din HOTĂRÂREA nr. 490 din 11 mai 2011</w:t>
      </w:r>
      <w:r>
        <w:rPr>
          <w:rFonts w:ascii="Courier New" w:hAnsi="Courier New" w:cs="Courier New"/>
        </w:rPr>
        <w:t>, publicată în MONITORUL OFICIAL nr. 361 din 24 mai 2011.</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 Lucrările de construcţii pentru realizarea/extinderea reţelelor edilitare se execută, de regulă, anterior sau concomitent cu lucrările de realizare/extindere/modernizare/reabilitare a reţelei stradale, în conformitate cu programele anuale/multianuale ale autorităţilor administraţiei publice, aprobate în condiţiile legii*).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Alin. (8) al art. 28 a fost introdus de pct. 2 al </w:t>
      </w:r>
      <w:r>
        <w:rPr>
          <w:rFonts w:ascii="Courier New" w:hAnsi="Courier New" w:cs="Courier New"/>
          <w:vanish/>
        </w:rPr>
        <w:t>&lt;LLNK 12011   490 20 302   0 44&gt;</w:t>
      </w:r>
      <w:r>
        <w:rPr>
          <w:rFonts w:ascii="Courier New" w:hAnsi="Courier New" w:cs="Courier New"/>
          <w:color w:val="0000FF"/>
          <w:u w:val="single"/>
        </w:rPr>
        <w:t>art. I din HOTĂRÂREA nr. 490 din 11 mai 2011</w:t>
      </w:r>
      <w:r>
        <w:rPr>
          <w:rFonts w:ascii="Courier New" w:hAnsi="Courier New" w:cs="Courier New"/>
        </w:rPr>
        <w:t>, publicată în MONITORUL OFICIAL nr. 361 din 24 mai 2011.</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(9) Documentaţiile tehnice elaborate pentru obiective de investiţii privind realizarea/extinderea/modernizarea/reabilitarea reţelei stradale, precum şi a drumurilor de interes local, judeţean şi naţional situate în extravilanul localităţilor, dacă este cazul, vor prevedea în mod obligatoriu canale subterane în vederea amplasării reţelelor edilitare prevăzute la art. 18 alin. (1) lit. c). În situaţia drumurilor de interes local, judeţean şi naţional situate în extravilanul localităţilor, canalele subterane se pot amplasa în zona drumului, cu aprobarea administratorului drumului*).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Alin. (9) al art. 28 a fost introdus de pct. 2 al </w:t>
      </w:r>
      <w:r>
        <w:rPr>
          <w:rFonts w:ascii="Courier New" w:hAnsi="Courier New" w:cs="Courier New"/>
          <w:vanish/>
        </w:rPr>
        <w:t>&lt;LLNK 12011   490 20 302   0 44&gt;</w:t>
      </w:r>
      <w:r>
        <w:rPr>
          <w:rFonts w:ascii="Courier New" w:hAnsi="Courier New" w:cs="Courier New"/>
          <w:color w:val="0000FF"/>
          <w:u w:val="single"/>
        </w:rPr>
        <w:t>art. I din HOTĂRÂREA nr. 490 din 11 mai 2011</w:t>
      </w:r>
      <w:r>
        <w:rPr>
          <w:rFonts w:ascii="Courier New" w:hAnsi="Courier New" w:cs="Courier New"/>
        </w:rPr>
        <w:t>, publicată în MONITORUL OFICIAL nr. 361 din 24 mai 2011.</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(10) Prin excepţie de la prevederile alin. (3)-(9), cu respectarea legislaţiei şi a reglementărilor tehnice specifice în vigoare, reţelele de comunicaţii electronice şi infrastructura asociată acestora pot fi amplasate şi în varianta supraterană sau, prin </w:t>
      </w:r>
      <w:r>
        <w:rPr>
          <w:rFonts w:ascii="Courier New" w:hAnsi="Courier New" w:cs="Courier New"/>
          <w:color w:val="0000FF"/>
        </w:rPr>
        <w:lastRenderedPageBreak/>
        <w:t>reutilizarea infrastructurilor existente, în intravilanul şi extravilanul comunelor, satelor şi localităţilor aparţinătoare oraşelor şi municipiilor.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Alin. (10) al art. 28 a fost introdus de pct. 2 al </w:t>
      </w:r>
      <w:r>
        <w:rPr>
          <w:rFonts w:ascii="Courier New" w:hAnsi="Courier New" w:cs="Courier New"/>
          <w:vanish/>
        </w:rPr>
        <w:t>&lt;LLNK 12014  1180 20 302   0 55&gt;</w:t>
      </w:r>
      <w:r>
        <w:rPr>
          <w:rFonts w:ascii="Courier New" w:hAnsi="Courier New" w:cs="Courier New"/>
          <w:color w:val="0000FF"/>
          <w:u w:val="single"/>
        </w:rPr>
        <w:t>art. unic din HOTĂRÂREA nr. 1.180 din 29 decembrie 2014</w:t>
      </w:r>
      <w:r>
        <w:rPr>
          <w:rFonts w:ascii="Courier New" w:hAnsi="Courier New" w:cs="Courier New"/>
        </w:rPr>
        <w:t xml:space="preserve"> publicată în MONITORUL OFICIAL nr. 965 din 30 decembrie 2014.</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Conform </w:t>
      </w:r>
      <w:r>
        <w:rPr>
          <w:rFonts w:ascii="Courier New" w:hAnsi="Courier New" w:cs="Courier New"/>
          <w:vanish/>
        </w:rPr>
        <w:t>&lt;LLNK 12011   490 20 302   0 45&gt;</w:t>
      </w:r>
      <w:r>
        <w:rPr>
          <w:rFonts w:ascii="Courier New" w:hAnsi="Courier New" w:cs="Courier New"/>
          <w:color w:val="0000FF"/>
          <w:u w:val="single"/>
        </w:rPr>
        <w:t>art. II din HOTĂRÂREA nr. 490 din 11 mai 2011</w:t>
      </w:r>
      <w:r>
        <w:rPr>
          <w:rFonts w:ascii="Courier New" w:hAnsi="Courier New" w:cs="Courier New"/>
        </w:rPr>
        <w:t xml:space="preserve">, publicată în MONITORUL OFICIAL nr. 361 din 24 mai 2011, dispoziţiile art. 18 alin. (2^1) şi art. 28 alin. (3)-(9) din Regulamentul general de urbanism, aprobat prin </w:t>
      </w:r>
      <w:r>
        <w:rPr>
          <w:rFonts w:ascii="Courier New" w:hAnsi="Courier New" w:cs="Courier New"/>
          <w:vanish/>
        </w:rPr>
        <w:t>&lt;LLNK 11996   525 20 301   0 33&gt;</w:t>
      </w:r>
      <w:r>
        <w:rPr>
          <w:rFonts w:ascii="Courier New" w:hAnsi="Courier New" w:cs="Courier New"/>
          <w:color w:val="0000FF"/>
          <w:u w:val="single"/>
        </w:rPr>
        <w:t>Hotărârea Guvernului nr. 525/1996</w:t>
      </w:r>
      <w:r>
        <w:rPr>
          <w:rFonts w:ascii="Courier New" w:hAnsi="Courier New" w:cs="Courier New"/>
        </w:rPr>
        <w:t xml:space="preserve"> republicată, cu modificările şi completările ulterioare, se aplică inclusiv obiectivelor de investiţii privind realizarea/extinderea/modernizarea/reabilitarea reţelei stradale şi/sau a reţelelor edilitare, după caz, precum şi a drumurilor de interes local, judeţean şi naţional situate în extravilanul localităţilor, dacă este cazul, ale căror studii de prefezabilitate şi/sau studii de fezabilitate, după caz, sunt în curs de elaborare la data intrării în vigoare a prezentei hotărâri.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publică asupra reţelelor edilitare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Reţelele de apa, de canalizare, de drumuri publice şi alte utilităţi aflate în serviciul public sunt proprietate publică a comunei, oraşului sau judeţului, dacă legea nu dispune altfel.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Reţelele de alimentare cu gaze, cu energie electrica şi de telecomunicaţii sunt proprietate publică a statului, dacă legea nu dispune altfel.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Lucrările prevăzute la alin. (1) şi (2), indiferent de modul de finanţare, intra în proprietatea publică.</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4</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Reguli cu privire la forma şi dimensiunile terenului şi ale construcţiilor</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Parcelarea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Parcelarea este operaţiunea de divizare a unei suprafeţe de teren în minimum 4 loturi alăturate, în vederea realizării de noi construcţii. Pentru un număr mai mare de 12 loturi se poate autoriza realizarea parcelării şi executarea construcţiilor cu condiţia adoptării de soluţii de echipare colectivă care să respecte normele legale de igiena şi de protecţie a mediului.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Autorizarea executării parcelărilor, în baza prezentului regulament, este permisă numai dacă pentru fiecare lot în parte se respecta cumulativ următoarele condiţii: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 front la strada de minimum 8 m pentru clădiri înşiruite şi de minimum 12 m pentru clădiri izolate sau cuplate;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suprafaţa minima a parcelei de 150 mp pentru clădiri înşiruite şi, respectiv, de minimum 200 mp pentru clădiri amplasate izolat sau cuplate;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 adâncime mai mare sau cel puţin egala cu lăţimea parcelei.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Sunt considerate loturi construibile numai loturile care se încadrează în prevederile alin. (2).</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Înălţimea construcţiilor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se face cu respectarea înălţimii medii a clădirilor învecinate şi a caracterului zonei, fără ca diferenţa de înălţime să depăşească cu mai mult de doua niveluri clădirile imediat învecinate.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prezentului regulament, clădiri imediat învecinate sunt cele amplasate alăturat, de aceeaşi parte a străzii.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Fac excepţie de la prevederile alin. (1) construcţiile care au fost cuprinse într-un plan urbanistic zonal, aprobat conform legii.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Aspectul exterior al construcţiilor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este permisă numai dacă aspectul lor exterior nu contravine funcţiunii acestora şi nu depreciază aspectul general al zonei.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Autorizarea executării construcţiilor care, prin conformare, volumetrie şi aspect exterior, intra în contradicţie cu aspectul general al zonei şi depreciază valorile general acceptate ale urbanismului şi arhitecturii, este interzisă.</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5</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Reguli cu privire la amplasarea de parcaje, spaţii verzi şi împrejmuiri</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Parcaje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Autorizarea executării construcţiilor care, prin destinaţie, necesita spaţii de parcare se emite numai dacă exista posibilitatea realizării acestora în afară domeniului public.</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Prin excepţie de la prevederile alin. (1), utilizarea domeniului public pentru spaţii de parcare se stabileşte prin autorizaţia de construire de către delegaţiile permanente ale consiliilor judeţene sau de către primari, conform legii.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 Suprafeţele parcajelor se determina în funcţie de destinaţia şi de capacitatea construcţiei, conform anexei nr. 5 la prezentul regulament.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Spaţii verzi şi plantate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Autorizaţia de construire va conţine obligaţia menţinerii sau creării de spaţii verzi şi plantate, în funcţie de destinaţia şi de capacitatea construcţiei, conform anexei nr. 6 la prezentul regulament.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Împrejmuiri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În condiţiile prezentului regulament, este permisă autorizarea următoarelor categorii de împrejmuiri: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împrejmuiri opace, necesare pentru protecţia împotriva intruziunilor, separarea unor servicii funcţionale, asigurarea protecţiei vizuale;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b) împrejmuiri transparente, decorative sau gard viu, necesare delimitării parcelelor aferente clădirilor şi/sau integrării clădirilor în caracterul străzilor sau al ansamblurilor urbanistice.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ambele categorii, aspectul împrejmuirilor se va supune aceloraşi exigente ca şi în cazul aspectului exterior al construcţiei.</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4</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finale</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Autorizarea directa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 Regulamentele locale de urbanism vor urmări detalierea articolelor cuprinse în prezentul regulament, conform condiţiilor specifice fiecărei localităţi şi caracteristicilor unităţilor teritoriale de referinţa.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 Până la aprobarea planurilor urbanistice generale şi a regulamentelor locale de urbanism, autorizarea executării construcţiilor se va face numai în condiţiile stabilite de prezentul regulament.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Destinaţia unui teren sau a unei construcţii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În sensul prezentului regulament, prin destinaţia unui teren sau a unei construcţii se înţelege modul de utilizare a acestora, conform funcţiunii prevăzute în reglementările cuprinse în planurile de urbanism şi de amenajare a teritoriului, aprobate conform legii.</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38</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Organele administraţiei publice competente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Organele administraţiei publice competente la care se face trimitere în prezentul regulament, pentru a da avize în procedura de eliberare a autorizaţiilor, se determina periodic, în funcţie de organizarea concretă a administraţiei publice, prin ordin comun al ministrului dezvoltării regionale şi turismului şi al ministrului administraţiei publice.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Litigiile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Litigiile dintre solicitanţii de autorizaţii şi autorităţile administraţiei publice sunt de competenta instanţelor judecătoreşti, în condiţiile Legii contenciosului administrativ.</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Anexele regulamentului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Anexele nr. 1-6 fac parte integrantă din prezentul regulament.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ANEXA 1</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la regulament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AMPLASAREA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construcţiilor, în funcţie de destinaţia acestora,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în cadrul localităţii</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 - Construcţii administrative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1.1.1. - Sediul Parlamentului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1.1.2. - Sediul Preşedinţiei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1.1.3. - Sediul Guvernului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1.1.4. - Sediul Curţii Supreme de Justiţie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1.1.5. - Sediul Curţii Constituţionale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1.1.6. - Sediul Consiliului Legislativ</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1.1.7. - Sedii de ministere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capitala României, în zona centrala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1.1.8. - Sedii de prefecturi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1.1.9. - Sedii de servicii descentralizate în teritoriu ale ministerelor şi ale altor organe de specialitate ale administraţiei publice centrale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municipii reşedinţa de judeţ, în zona centrala sau pe principalele artere de circulaţie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1.1.10. - Sedii de primării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municipii, oraşe sau comune, în zona centrala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1.1.11. - Sedii de partid - sediul central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capitala României, în zona centrala sau pe principalele artere de circulaţie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filiale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municipii, oraşe, reşedinţe de comuna, în zona centrala sau pe principalele artere de circulaţie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1.1.12. - Sedii de sindicate, culte, fundaţii, organizaţii neguvernamentale, asociaţii, agenţii, fonduri etc.</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municipii, oraşe, reşedinţe de comuna, în zona centrala sau pe principalele artere de circulaţie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1.1.13. - Sedii de birouri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municipii, oraşe, reşedinţe de comuna, în zona centrala, pe principalele artere de circulaţie sau în zone de interes.</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1.2. - Construcţii financiar-bancare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1.2.1. - Sediul Băncii Naţionale a României - sediul central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capitala României, în zona centrala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sectoarele municipiului Bucureşti, municipii reşedinţa de judeţ, municipii, oraşe, în zona centrala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1.2.2. - Sedii de bănci - sediul central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capitala României, municipii reşedinţa de judeţ, în zona centrala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filiale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sectoarele municipiului Bucureşti, municipii şi oraşe, în zona centrala sau pe principalele artere de circulaţie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1.2.3. - Sedii de societăţi de asigurări (de bunuri, de persoane), burse de valori şi mărfuri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Amplasament: în zona centrala/de interes.</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1.3. - Construcţii comerciale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1.3.1. - Comerţ nealimentar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zonele de interes comercial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1.3.2. - Magazin general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zona centrala/zona rezidenţială/centrul de cartier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va evita amplasarea în vecinătatea aeroporturilor sau a industriilor nocive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1.3.3. - Supermagazin (supermarket)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zona centrala/zona rezidenţială/centrul de cartier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va evita amplasarea în vecinătatea aeroporturilor sau a industriilor nocive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1.3.4. - Piaţa agroalimentară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zona de interes comercial sau minimum 40 m faţă de clădiri având alte funcţiuni decât cea comercială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1.3.5. - Comerţ alimentar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zona de interes comercial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va evita amplasarea în zonele puternic poluate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1.3.6. - Alimentaţie publică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zonele rezidenţiale sau de interes comercial, în zonele turistice şi de agrement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admite amplasarea la parterul locuinţelor numai în condiţiile asigurării izolării totale a aburului, mirosului şi zgomotului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1.3.7. - Servicii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zona centrala, comercială, rezidenţială sau de agrement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interzice amplasarea atelierelor poluante în zona de locuit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interzice amplasarea în zone industriale pentru alte servicii decât cele industriale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1.3.8. - Autoservice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la limita zonei industriale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vor evita sursele de poluare chimica, posturile trafo şi zonele de afluenţă a publicului.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1.4. - Construcţii de cult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1.4.1. - Lăcaşe de cult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alăturarea de lăcaşe de cult noi în incinta sau în vecinătatea monumentelor istorice se va face cu respectarea prevederilor legale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1.4.2. - Mânăstiri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1.4.3. - Schituri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afară localităţilor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extinderea mănăstirilor vechi - monumente istorice - se va face cu respectarea prevederilor legale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1.4.4. - Cimitire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la marginea localităţii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extinderea cimitirelor se face cu respectarea prevederilor legale.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1.5. - Construcţii de cultura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1.5.1. - Expoziţii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1.5.2. - Muzee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1.5.3. - Biblioteci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1.5.4. - Cluburi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1.5.5. - Săli de reuniune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1.5.6. - Cazinouri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1.5.7. - Case de cultura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1.5.8. - Centre şi complexe culturale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1.5.9. - Cinematografe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1.5.10. - Teatre dramatice, de comedie, de revista, opera, operetă, de păpuşi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1.5.11. - Săli polivalente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zona destinată dotărilor pentru cultura, educaţie sau în zona verde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este posibila amplasarea în zona comercială, administrativă, religioasă sau de agrement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va evita amplasarea în vecinătatea unităţilor poluante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1.5.12. - Circ</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zona de agrement/zona verde.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1.6. - Construcţii de învăţământ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1.6.1. - Învăţământ preşcolar (grădiniţe)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zonele rezidenţiale, distanta maxima de parcurs 500 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1.6.2. - Şcoli primare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1.6.3. - Şcoli gimnaziale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1.6.4. - Licee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1.6.5. - Şcoli postliceale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1.6.6. - Şcoli profesionale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zonele şi cartierele de locuit, distanta maxima de parcurs 1000 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1.6.7. - Învăţământ superior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funcţie de condiţiile şi exigenţele profilului de învăţământ.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1.7. - Construcţii de sănătate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1.7.1. - Spital clinic universitar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campusurile universitare sau adiacent facultăţilor de profil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interzice amplasarea în vecinătatea surselor de poluare (aeroport, industrii nocive, trafic greu)</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1.7.2. - Spital general (judeţean, orăşenesc, comunal, cuplat sau nu cu dispensar policlinic)</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1.7.3. - Spital de specialitate (maternitate, pediatrie, contagioşi, oncologie, urgenţă, reumatologie, clinici particulare)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zona destinată dotărilor pentru sănătate, în funcţie de profilul spitalului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interzice amplasarea în vecinătatea surselor de poluare (aeroport, industrii nocive, trafic greu)</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1.7.4. - Asistenţa de specialitate (boli cronice, handicapaţi, recuperări funcţionale, centre psihiatrice)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zone extraorăşeneşti, în zone în care formele de relief şi vegetaţia permit crearea de zone verzi (parcuri, grădini etc.)</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interzice amplasarea în vecinătatea surselor de poluare (aeroport, industrii nocive, trafic greu)</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1.7.5. - Dispensar policlinic [(gr. 1, 2, 3) 600, 1.200, 2.400 consultaţii/zi]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independent sau în cadrul unor construcţii pentru sănătate/locuinţe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1.7.6. - Dispensar urban (cu 2-4 circumscripţii independente sau cuplate cu staţionar, casa de naşteri, farmacie)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1.7.7. - Dispensar rural (cu 2-4 circumscripţii independente sau cuplate cu staţionar, casa de naşteri, farmacie)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independent sau în cadrul unor construcţii pentru sănătate/locuinţe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interzice amplasarea în vecinătatea surselor de poluare (aeroport, industrii nocive, trafic greu)</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1.7.8. - Alte unităţi (centre de recoltare sânge, medicina preventivă, staţii de salvare, farmacii)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cadrul unor construcţii pentru sănătate sau independent, în funcţie de profilul unităţii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1.7.9. - Creşe şi creşe speciale pentru copii (cu 1, 2 ..., n grupe)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cadrul unor construcţii publice/locuinţe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interzice amplasarea în vecinătatea surselor de poluare (aeroport, industrii nocive, trafic greu)</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recomanda amplasarea în zone de relief şi cadru natural favorabil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1.7.10. - Leagăn de copii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general în zone extraorăşeneşti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interzice amplasarea în vecinătatea surselor de poluare (aeroport, industrii nocive, trafic greu).</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1.8. - Construcţii şi amenajări sportive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1.8.1. - Complexuri sportive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1.8.2. - Stadioane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1.8.3. - Săli de antrenament pentru diferite sporturi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zone verzi, nepoluate, şi pe cât posibil în vecinătatea unor cursuri sau oglinzi de apa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1.8.4. - Săli de competiţii sportive (specializate sau polivalente)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1.8.5. - Patinoare artificiale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de preferinţa în zonele rezidenţiale sau în vecinătatea complexurilor sportive şi de agrement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1.8.6. - Poligoane pentru tir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1.8.7. - Popicării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zone nepoluate, bogat plantate, şi pe cât posibil în vecinătatea unor cursuri sau oglinzi de apa.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1.9. - Construcţii de agrement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1.9.1. - Locuri de joaca pentru copii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cadrul zonei de locuit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vor evita amplasamentele în vecinătatea surselor de zgomote puternice şi de vibraţii (aeroporturi, zone industriale, artere de trafic greu)</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1.9.2. - Parcuri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1.9.3. - Scuaruri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Amplasament: se vor evita amplasamentele în vecinătatea surselor producătoare de zgomote puternice şi de vibraţii (aeroporturi, zone industriale, artere de trafic greu).</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1.10. - Construcţii de turism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1.10.1. - Hotel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1.10.2. - Hotel-apartament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1.10.3. - Motel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1.10.4. - Vile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zone nepoluate, bogat plantate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pot amplasa şi în vecinătatea altor dotări turistice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vor evita amplasamentele în vecinătatea surselor de poluare (zone industriale, artere de trafic greu)</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1.10.5. - Bungalouri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perimetrul campingurilor, satelor de vacanta sau ca spaţii complementare unităţilor hoteliere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1.10.6. - Cabane categoria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zone montane, rezervaţii naturale, în apropierea staţiunilor balneare sau a altor obiective de interes turistic</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1.10.7. - Campinguri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1.10.8. - Sate de vacanta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în locuri pitoreşti, cu microclimat favorabil, ferite de zgomot sau de alte surse de poluare, precum şi de orice alte elemente care ar putea pune în pericol securitatea turiştilor (linii de înalta tensiune, terenuri sub nivelul marii, zone inundabile).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1.11. - Construcţii de locuinţe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se vor evita amplasamentele în vecinătatea surselor producătoare de noxe, zgomote puternice şi vibraţii (aeroport, zone industriale, artere de trafic greu).</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2</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la regulament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PROCENTUL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 ocupare a terenurilor</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Procentul maxim de ocupare a terenurilor se stabileşte în funcţie de destinaţia zonei în care urmează să fie amplasată construcţia şi de condiţiile de amplasare în cadrul terenului, după cum urmează: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2.1. - Destinaţia zonei în care urmează să fie amplasată construcţia:</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2.1.1. - Zone centrale       - 80%</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2.1.2. - Zone comerciale     - 85%</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2.1.3. - Zone mixte          - 70%</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2.1.4. - Zone rurale         - 30%</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2.1.5. - Zone rezidenţiale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exclusiv</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rezidenţială cu</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locuinţe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 P+1, P+2         - 35%</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rezidenţială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cu clădiri cu mai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mult de 3 niveluri  - 20%</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predominant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rezidenţială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(locuinţe cu dotări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aferente)           - 40%</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*ST*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2.1.6. - Zone industriale - pentru cele existente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nu este prevăzut un procent maxim de ocupare a terenului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pentru cele propuse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procentul maxim de ocupare a terenului se stabileşte prin studiu de fezabilitate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2.1.7. - Zone de recreere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nu este prevăzut un grad maxim de ocupare a terenului.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2.2. - Condiţii de amplasare în cadrul terenului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2.2.1. - Construcţii de cultura şi alte construcţii ce cuprind săli de reuniuni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construcţiile cuprinse în anexa nr. 1 la regulament, la pct. 1.5.5, 1.5.7-1.5.12, 1.8.1, 1.8.2, 1.8.4, 1.8.5, având un număr de minimum 200 de locuri, se va prevedea un spaţiu amenajat, exterior construcţiei, cu o suprafaţa de 0,6 mp/loc, în afară spaţiului destinat circulaţiei publice. La aceasta se va adauga suprafaţa necesară spaţiilor verzi şi plantaţiilor, dimensionată conform anexei nr. 6 la prezentul regulament.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2.2.2. - Construcţii de învăţământ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organizat în patru zone, dimensionate în funcţie de capacitatea unităţii de învăţământ, după cum urmează: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ocupată de construcţie;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curţii de recreaţie, de regula asfaltată;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terenurilor şi instalaţiilor sportive;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verde, inclusiv grădina de flori.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învăţământul preşcolar (grădiniţe) se va asigura o suprafaţa minima de teren de 22 mp/copil, iar pentru şcoli primare, gimnaziale, licee, şcoli postliceale şi şcoli profesionale, o suprafaţa minima de 20 mp/elev.</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Procentul maxim de ocupare a terenului se va referi la toate cele patru zone menţionate: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- 25% teren ocupat de construcţii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- 75% teren amenajat (curte recreaţie şi amenajări sportive, zona verde, grădina de flori) din terenul total.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2.2.3. - Construcţii de sănătate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Amplasament organizat în trei zone, dimensionate în funcţie de capacitatea construcţiei, după cum urmează: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ocupată de construcţii;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accese, alei, parcaje;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verde, cu rol decorativ şi de protecţie.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construcţiilor cuprinse în anexa nr. 1 la regulament la pct. 1.7.5-1.7.7 se stabileşte pe baza populaţiei arondate pentru </w:t>
      </w:r>
      <w:r>
        <w:rPr>
          <w:rFonts w:ascii="Courier New" w:hAnsi="Courier New" w:cs="Courier New"/>
        </w:rPr>
        <w:lastRenderedPageBreak/>
        <w:t>care se acorda în medie 7,5 consultaţii pe an de locuitor, pentru un număr de 280 de zile lucrătoare.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Suprafaţa minima a terenului care va cuprinde cele trei zone funcţionale este de 5 mp/consultaţie.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Se recomanda organizarea unei incinte împrejmuite la clădirile independente.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construcţiile de creşe şi creşe speciale amplasamentul trebuie să asigure o suprafaţa de minimum 25 mp/copil pentru creşe şi de 40 mp/copil pentru creşele speciale organizate în patru zone: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ocupată de construcţii;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ocupată de spaţii de joaca (nisip, bazin, plaja, gazon);</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pentru spaţiu tehnico-gospodăresc;</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verde de parc şi alei.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Procentul maxim de ocupare a terenului pentru construcţii va fi de 20%.</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2.2.4. - Construcţii şi amenajări sportive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construcţiile şi amenajările sportive cuprinse în anexa nr. 1 la regulament la pct. 1.8.1-1.8.5, amplasamentul trebuie să permită organizarea în trei zone funcţionale, dimensionate conform capacităţii construcţiei: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pentru construcţii;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pentru spaţii verzi;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zona pentru alei, drumuri şi parcaje.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Procentul maxim de ocupare a terenului va fi de: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- 50% pentru construcţii şi amenajări sportive;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- 20% pentru alei, drumuri şi parcaje;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- 30% pentru spaţii verzi.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2.2.5. - Construcţiile şi amenajările cuprinse în anexa nr. 1 la regulament la pct. 1.1, 1.2, 1.3, 1.4, 1.5.1-1.5.3, 1.7.8-1.7.10, 1.9, 1.10 şi 1.11 vor respecta condiţiile specifice date de destinaţia zonei în care urmează să fie amplasate.</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3</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la regulament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ORIENTAREA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construcţiilor faţă de punctele cardinale</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3.1. - Construcţii administrative şi financiar-bancare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toate categoriile de construcţii administrative şi financiar-bancare se recomanda orientarea, astfel încât să se asigure însorirea spaţiilor pentru public şi a birourilor.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3.2. - Construcţii comerciale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toate categoriile de construcţii comerciale se recomanda orientarea, astfel încât să se asigure însorirea spaţiilor pentru public şi a birourilor.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Se recomanda orientarea nord a depozitelor, atelierelor de lucru, bucătăriilor şi a spaţiilor de preparare.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3.3. - Construcţii de cult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de orientare sunt date de specificul cultului.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3.4. - Construcţii de cultura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3.4.1. - Construcţiile cuprinse în anexa nr. 1 la regulament la pct. 1.5.1-1.5.3 şi 1.5.8 vor avea spaţiile de lectura şi sălile de expunere orientate nord, nord-est, nord-vest.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Acolo unde încadrarea în zona nu permite o astfel de orientare a sălilor de lectura şi a sălilor de expunere, rezolvările de faţadă vor evita însorirea.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3.4.2. - Pentru construcţiile cuprinse în anexa nr. 1 la regulament la pct. 1.5.9-1.5.12 nu se impun condiţii de orientare faţă de punctele cardinale.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3.5. - Construcţii de învăţământ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toate categoriile de construcţii de învăţământ, orientarea sălilor de clasa va fi sud, sud-est, sud-vest.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Bibliotecile, sălile de ateliere şi laboratoare se vor orienta nord.</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Terenurile de sport vor avea latura lungă orientată nord-sud.</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3.6. - Construcţii de sănătate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3.6.1. - Construcţiile cuprinse în anexa nr. 1 la regulament la pct. 1.7.1-1.7.4 vor avea: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saloanele şi rezervele orientate sud, sud-est, sud-vest;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laboratoarele şi serviciile tehnice medicale orientate nord;</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cabinetele vor fi orientate sud, sud-est.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3.6.2. - Construcţiile cuprinse în anexa nr. 1 la regulament la pct. 1.7.5-1.7.8 vor avea aceeaşi orientare pentru cabinete, laboratoare şi servicii tehnice.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3.6.3. - Dormitoarele şi spaţiile de joaca din creşe, creşe speciale şi leagăne de copii vor fi orientate sud, sud-est, sud-vest.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3.7. - Construcţii şi amenajări sportive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Vor fi luate măsuri de protecţie împotriva însoririi excesive: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copertine deasupra gradenelor pentru spectatori, în cazul stadioanelor sau al terenurilor pentru competiţii;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plantaţii de arbori şi arbuşti cât mai uniforme ca densitate şi înălţime, pe toate laturile terenurilor pentru antrenamente, în scopul evitării fenomenelor de discontinuitate luminoasa;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parasolare sau geamuri termopan-reflectorizante la pereţii vitraţi orientaţi sud-vest sau vest ai holurilor pentru public sau ai sălii de sport.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Terenurile de sport în aer liber vor fi orientate cu axa longitudinală pe direcţia nord-sud, cu abatere de maximum 15 grade spre vest sau spre est.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Piscinele descoperite şi acoperite (înot, sărituri, polo) vor fi orientate cu axa longitudinală pe direcţia nord-sud, cu o abatere de maximum 20 grade spre vest sau est.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Poligoanele pentru tir vor fi orientate cu axa mare pe direcţia nord-sud, ţintele fiind amplasate spre nord.</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bazele hipice, linia de sosire spre potou va fi orientată nord, nord-est.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3.8. - Construcţii de agrement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Sălile de tip club vor fi orientate sud, sud-vest sau sud-est.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3.9. - Construcţii de turism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toate categoriile de construcţii de turism se recomanda orientarea nord a spaţiilor tehnice şi a anexelor.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3.10. - Construcţiile de locuinţe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Se recomanda evitarea orientării spre nord a dormitoarelor.</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4</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la regulament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ACCESE CAROSABILE</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numărului admis de accese din străzile de categoria I şi a II-a, ca şi localizarea acestora se vor face astfel încât să nu afecteze fluenţa circulaţiei.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4.1. - Construcţii administrative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4.1.1. - Construcţiile administrative cuprinse în anexa nr. 1 la regulament la pct. 1.1.1-1.1.10 vor fi prevăzute cu:</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accese carosabile directe din străzi de categoria I şi a II-a, după caz;</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accese carosabile separate: acces oficial, acces pentru personal, acces pentru public, acces de serviciu, după cum urmează: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accesul carosabil oficial va fi prevăzut până la intrarea principala a clădirii;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accesele carosabile pentru personal şi cel pentru public vor fi prevăzute cu locurile de parcare aferente;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aleile carosabile de serviciu vor fi rezolvate fără a intersecta accesul oficial.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4.1.2. - Construcţiile administrative cuprinse în anexa nr. 1 la regulament la pct. 1.1.11-1.1.13 vor fi prevăzute cu accese carosabile, conform destinaţiei şi capacităţii acestora, avându-se în vedere separarea de circulaţia publică.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4.2. - Construcţii financiar-bancare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4.2.1. - Pentru toate categoriile de clădiri financiar-bancare vor fi prevăzute accese carosabile directe din străzi de categoria I şi a II-a, după caz.</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4.2.2. - Se vor asigura accese carosabile separate pentru: accesul oficial, accesul personalului, accesul publicului, acces la tezaur, acces de serviciu.</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4.3. - Construcţii comerciale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4.3.1. - Pentru construcţiile comerciale se vor asigura accese carosabile separate pentru consumatori, personal şi aprovizionare.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4.3.2. - În funcţie de destinaţia şi capacitatea construcţiei vor fi prevăzute: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alei carosabile şi parcaje în interiorul amplasamentului;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platforme de depozitare şi accese maşini şi utilaje speciale separate de aleile carosabile destinate consumatorilor.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4.4. - Construcţii de cult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construcţiile de cult se vor asigura alei carosabile, în legătura cu reţeaua de circulaţie majoră.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4.5. - Construcţii de cultura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4.5.1. - Pentru toate categoriile de construcţii de cultura se vor asigura accese carosabile separate pentru vizitatori sau spectatori, pentru personal şi aprovizionare.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4.5.2. - În funcţie de destinaţia construcţiei sau a amenajării vor fi prevăzute: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alei carosabile în interiorul amplasamentului şi parcajele aferente, în cazul în care accesul se face din străzi de categoria I sau a II-a;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parcaje necesare în interiorul amplasamentului, în cazul în care accesul se realizează direct din străzi de categoria a III-a.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4.6. - Construcţii de învăţământ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4.6.1. - Pentru toate categoriile de construcţii de învăţământ se vor asigura accese carosabile de legătura cu reţeaua de circulaţie majoră şi cu mijloacele de transport în comun.</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4.6.2. - Se vor asigura doua accese carosabile separate pentru evacuări în caz de urgenţă (cutremure, inundaţii, incendii).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4.7. - Construcţii de sănătate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4.7.1. - Pentru toate categoriile de construcţii de sănătate se va asigura legătura cu reţeaua de circulaţie majoră prin doua accese carosabile separate.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4.7.2. - Accesele carosabile ce vor face legătura cu reţeaua de circulaţie majoră de categoria I şi a II-a vor fi realizate prin:</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străzi de categoria a IV-a de deservire locală;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străzi de categoria a III-a, colectoare, care asigura accesul vehiculelor şi al persoanelor acţionând în domeniul sănătăţii, salubrităţii şi P.S.I.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4.7.3. - Aleile carosabile din interiorul amplasamentului vor fi conformate după cum urmează: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cu o banda de circulaţie de 3,5 m lăţime pentru cele cu o lungime maxima de 10,00 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cu doua benzi de circulaţie de 7 m lăţime pentru cele cu o lungime mai mare de 10,00 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4.7.4. - Accesul carosabil rezervat salvării sau intervenţiilor de urgenţă nu va intersecta aleile de acces carosabil pentru personal şi pacienţi.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4.8. - Construcţii şi amenajări sportive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4.8.1. - Pentru toate categoriile de construcţii şi amenajări sportive se vor asigura accese carosabile separate pentru public, sportivi şi personalul tehnic de întreţinere.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4.8.2. - În interiorul amplasamentului vor fi asigurate: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circulaţia carosabilă separată de cea pietonala;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alei carosabile de descongestionare care se vor dimensiona în funcţie de capacitatea sălii sau a stadionului, dar nu mai puţin de 7 m lăţime;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alei carosabile de circulaţie curenta de minimum 3,5 m lăţime;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alei carosabile de serviciu şi întreţinere de minimum 6 m lăţime.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4.9. - Construcţii şi amenajări de agrement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toate categoriile de construcţii şi amenajări de agrement se va asigura accesul carosabil separat pentru public de accesul se serviciu şi de întreţinere.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4.10. - Construcţii de turism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4.10.1. - Pentru construcţiile de turism vor fi prevăzute accese carosabile separate pentru utilizatori, personal şi acces tehnic de întreţinere.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4.10.2. - Aleile semicarosabile din interiorul amplasamentelor, cu o lungime de maximum 25 m, vor avea o lăţime minima de 3,5 m, iar cele cu lungimi mai mari de 25 m vor fi prevăzute cu supralărgiri de depăşire şi suprafeţe pentru manevre de întoarcere.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4.10.3. - Numărul acceselor şi conformarea lor se vor face în funcţie de categoria şi capacitatea obiectivului turistic.</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4.11. - Construcţii de locuinţe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4.11.1. - Pentru locuinţe unifamiliale cu acces şi lot propriu se vor asigura: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accese carosabile pentru locatari;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acces carosabil pentru colectarea deşeurilor menajere şi pentru accesul mijloacelor de stingere a incendiilor;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alei (semi)carosabile în interiorul zonelor parcelate, cu o lungime de maximum 25 m vor avea o lăţime de minimum 3,5 m, iar pentru cele cu lungimi mai mari de 25 m vor fi prevăzute supralărgiri de depăşire şi suprafeţe pentru manevre de întoarcere;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în cazul unei parcelări pe doua rânduri, accesele la parcelele din spate se vor realiza prin alei de deservire locală (fundături):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cele cu o lungime de 30 m - o singura banda de 3,5 m lăţime;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cele cu o lungime de maximum 100 m - minimum 2 benzi (total 7 m), cu trotuar cel puţin pe o latura şi supralărgiri pentru manevre de întoarcere la capăt.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4.11.2. - Pentru locuinţe semicolective cu acces propriu şi lot folosit în comun se vor asigura: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accese carosabile pentru locatari;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accese de serviciu pentru colectarea deşeurilor menajere şi pentru accesul mijloacelor de stingere a incendiilor;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în cazul unei parcelări pe doua rânduri, accesele la parcelele din spate se vor realiza prin alei de deservire locală (fundături):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cele cu o lungime de maximum 30 m - o singura banda de 3,5 m lăţime;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cele cu o lungime de 30 m până la maximum 100 m - minimum 2 benzi (total 7 m), cu trotuar cel puţin pe o latura; supralărgiri pentru manevre de întoarcere la capăt.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4.11.3. - Locuinţele colective cu acces şi lot folosit în comun vor fi prevăzute cu:</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accese carosabile pentru locatari;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accese de serviciu pentru colectarea deşeurilor menajere şi pentru accesul mijloacelor de stingere a incendiilor;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accese la parcaje şi garaje.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4.12. - Toate categoriile de construcţii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toate categoriile de construcţii şi amenajări se vor asigura accese pentru intervenţii în caz de incendiu, dimensionate conform normelor pentru trafic greu.</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construcţiilor ce formează curţi interioare, asigurarea accesului vehiculelor de pompieri se va face prin ganguri cu o lăţime minima de 3 m şi o înălţime de 3,5 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Accesele şi pasajele carosabile nu trebuie să fie obstrucţionate prin mobilier urban şi trebuie să fie păstrate libere în permanenta.</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5</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la regulament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PARCAJE</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Necesarul de parcaje va fi dimensionat conform prevederilor Normativului P 132-93, în funcţie de categoria localităţii în care sunt amplasate construcţiile.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5.1. - Construcţii administrative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5.1.1. - Pentru construcţiile cuprinse în anexa nr. 1 la regulament la pct. 1.1.1-1.1.10 vor fi prevăzute: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 câte un loc de parcare pentru 10-40 salariaţi;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b) locuri de parcare suplimentare celor rezultate conform lit. a), după cum urmează: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un spor de 10% pentru construcţiile cuprinse în anexa nr. 1 la regulament la pct. 1.1.1-1.1.7;</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un spor de 30% pentru construcţiile cuprinse în anexa nr. 1 la regulament la pct. 1.1.7-1.1.10;</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atunci când construcţiile cuprind săli de conferinţe şi alte spaţii destinate reuniunilor se vor prevedea 1-2 locuri de parcare pentru autocare.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5.1.2. - Pentru construcţiile cuprinse în anexa nr. 1 la regulament la pct. 1.1.11-1.1.13 vor fi prevăzute câte un loc de parcare pentru 10-30 salariaţi plus un spor de 20% pentru invitaţi.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5.2. - Construcţii financiar-bancare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5.2.1. - Pentru toate categoriile de construcţii financiar-bancare vor fi prevăzute câte un loc de parcare la 20 de salariaţi şi un spor de 50% pentru clienţi.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5.2.2. - În funcţie de destinaţia clădirii şi de amplasament, parcajele pentru salariaţi pot fi organizate împreună cu cele ale clienţilor, adiacent drumului public.</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5.3. - Construcţii comerciale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5.3.1. - Pentru construcţiile comerciale vor fi prevăzute locuri de parcare pentru clienţi, după cum urmează: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un loc de parcare la 200 mp suprafaţa desfăşurata a construcţiei pentru unităţi de până la 400 mp;</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un loc de parcare la 100 mp suprafaţa desfăşurata a construcţiei pentru unităţi de 400-600 mp;</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un loc de parcare la 50 mp suprafaţa desfăşurata a construcţiei pentru complexuri comerciale de 600-2.000 mp;</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un loc de parcare la 40 mp suprafaţa desfăşurata a construcţiei pentru complexuri comerciale de peste 2.000 mp.</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5.3.2. - Pentru restaurante va fi prevăzut câte un loc de parcare la 5-10 locuri la masa.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5.3.3. - La acestea se vor adauga spaţiile de parcare sau garare a vehiculelor proprii, care pot fi amplasate independent de parcajele clienţilor.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5.4. - Construcţii de cult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construcţiile de cult numărul spaţiilor de parcare va fi stabilit în funcţie de obiectiv, avându-se în vedere un minim de 5 locuri de parcare.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5.5. - Construcţii culturale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5.5.1. - Pentru construcţiile culturale vor fi prevăzute locuri de parcare pentru vizitatori sau spectatori şi personal, după cum urmează: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pentru construcţiile cuprinse în anexa nr. 1 la regulament la pct. 1.5.1 şi 1.5.2, câte un loc de parcare la 50 mp spaţiu de expunere;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pentru construcţiile cuprinse în anexa nr. 1 la regulament la pct. 1.5.3-1.5.12, un loc la 10-20 de locuri în sala.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5.6. - Construcţii de învăţământ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5.6.1. - Pentru toate categoriile de construcţii de învăţământ vor fi prevăzute 3-4 locuri de parcare la 12 cadre didactice.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5.6.2. - Pentru învăţământul universitar, la cele rezultate conform pct. 5.6.1 se va adauga, în funcţie de capacitatea construcţiei, un număr de 1-3 locuri de parcare pentru autocare.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5.6.3. - Pentru sedii ale taberelor şcolare se vor prevedea locuri de parcare pentru autocare, conform capacităţii de cazare.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5.7. - Construcţii de sănătate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5.7.1. Pentru construcţii de sănătate vor fi prevăzute locuri de parcare după cum urmează: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pentru cele cuprinse în anexa nr. 1 la regulament la pct. 1.7.1-1.7.7, câte un loc de parcare la 4 persoane angajate, cu un spor de 10%;</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pentru cele cuprinse în anexa nr. 1 la regulament la pct. 1.7.8-1.7.10, câte un loc de parcare la 10 persoane angajate.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5.7.2. - Parcajele pot fi amplasate diferenţiat pentru personal, pacienţi şi vizitatori, caz în care cele pentru personal şi pacienţi vor fi amplasate adiacent drumului public.</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5.8. - Construcţii sportive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5.8.1. - Pentru toate categoriile de construcţii şi amenajări sportive vor fi prevăzute locuri de parcare pentru personal, pentru public şi pentru sportivi, în funcţie de capacitatea construcţiei, după cum urmează: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pentru construcţii cuprinse în anexa nr. 1 la regulament la pct. 1.8.1, 1.8.3 şi 1.8.4, un loc de parcare la 5-20 de locuri;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pentru construcţii cuprinse în anexa nr. 1 la regulament la pct. 1.8.2, 1.8.5-1.8.7, un loc de parcare la 30 de persoane.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5.8.2. - La cele rezultate conform punctului 5.7.1 se va adauga, în funcţie de capacitatea construcţiei, un număr de 1-3 locuri de parcare pentru autocare.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5.9. - Construcţii şi amenajări de agrement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5.9.1. - Pentru toate categoriile de construcţii şi amenajări de agrement vor fi prevăzute parcaje în funcţie de capacitatea construcţiei, câte un loc de parcare pentru 10-30 de persoane.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5.9.2. - Pentru cluburi va fi prevăzut câte un loc de parcare la 3-10 membri ai clubului.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5.10. - Construcţii de turism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5.10.1. - Pentru toate categoriile de construcţii de turism vor fi prevăzute locuri de parcare, în funcţie de tipul de clădire şi de categoria de confort, 1-4 locuri de parcare la 10 locuri de cazare.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5.10.2. - Pentru moteluri se vor asigura 4-10 locuri de parcare la 10 locuri de cazare.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5.11. - Construcţii de locuinţe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5.11.1 - Pentru construcţii de locuinţe, în funcţie de indicele de motorizare a localităţii, vor fi prevăzute locuri de parcare după cum urmează: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câte un loc de parcare la 1-5 locuinţe unifamiliale cu lot propriu;</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câte un loc de parcare la 1-3 apartamente pentru locuinţe semicolective cu acces propriu şi lot folosit în comun;</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câte un loc de parcare la 2-10 apartamente în locuinţe colective cu acces şi lot în comun.</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5.11.2. - Din totalul locurilor de parcare pentru locuinţele individuale vor fi prevăzute garaje în procent de 60-100%.</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5.12. - Construcţii industriale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Vor fi prevăzute parcaje în funcţie de specificul activităţii, după cum urmează: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activităţi desfăşurate pe o suprafaţa de 10-100 mp, un loc de parcare la 25 mp;</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activităţi desfăşurate pe o suprafaţa de 100-1.000 mp, un loc de parcare la 150 mp;</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activităţi desfăşurate pe o suprafaţa mai mare de 1.000 mp, un loc de parcare la o suprafaţa de 100 mp.</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5.13. - Pentru construcţii ce înglobează spaţii cu diferite destinaţii,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care exista norme diferite de dimensionare a parcajelor, vor fi luate în considerare cele care prevăd un număr mai mare de locuri de parcare.</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6</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la regulament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SPAŢII VERZI ŞI PLANTATE</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6.1. - Construcţii administrative şi financiar-bancare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6.1.1. - Pentru construcţiile cuprinse în anexa nr. 1 la regulament la pct. 1.1.1-1.1.10 vor fi prevăzute spaţii verzi cu rol decorativ, minimum 15% din suprafaţa terenului.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6.1.2. - Pentru construcţiile cuprinse în anexa nr. 1 la regulament la pct. 1.1.11-1.1.13 şi 1.2 vor fi prevăzute spaţii verzi cu rol decorativ şi de protecţie, minimum 10% din suprafaţa totală a terenului.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6.1.3. - Conformarea şi dimensionarea spaţiilor verzi, a plantaţiilor şi a mobilierului urban vor fi aprobate prin planuri urbanistice.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6.2. - Construcţii comerciale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construcţiile comerciale vor fi prevăzute spaţii verzi şi plantate, cu rol decorativ şi de agrement, în exteriorul clădirii sau în curţi interioare - 2-5% din suprafaţa totală a terenului.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6.3. - Construcţii de cult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construcţiile de cult vor fi prevăzute spaţii verzi şi plantate, cu rol decorativ şi de protecţie, dimensionate în funcţie de </w:t>
      </w:r>
      <w:r>
        <w:rPr>
          <w:rFonts w:ascii="Courier New" w:hAnsi="Courier New" w:cs="Courier New"/>
        </w:rPr>
        <w:lastRenderedPageBreak/>
        <w:t>amplasarea în localitate şi de condiţiile impuse prin regulamentul local de urbanism.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6.4. - Construcţii culturale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toate categoriile de construcţii culturale vor fi prevăzute spaţii verzi şi plantate, spaţii de joc şi de odihna, în funcţie de capacitatea construcţiei - 10-20% din suprafaţa totală a terenului.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6.5. - Construcţii de sănătate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6.5.1. - Pentru construcţiile cuprinse în anexa nr. 1 la regulament la pct. 1.7.1-1.7.8 vor fi prevăzute spaţii verzi şi plantate în interiorul incintei, după cum urmează: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aliniamente simple sau duble, cu rol de protecţie;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parc organizat cu o suprafaţa de 10-15 mp/bolnav.</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6.5.2. - Pentru construcţiile cuprinse în anexa nr. 1 la regulament la pct. 1.7.9-1.7.10 vor fi prevăzute spaţii verzi şi plantate de 10-15 mp/copil.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6.6. - Construcţii şi amenajări sportive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construcţii şi amenajări sportive vor fi prevăzute spaţii verzi şi plantate, minimum 30% din suprafaţa totală a terenului.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6.7. - Construcţii de turism şi agrement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construcţii de turism şi agrement vor fi prevăzute spaţii verzi şi plantate, în funcţie de destinaţie şi de gradul de confort, dar nu mai puţin de 25% din suprafaţa totală a terenului.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6.8. - Construcţii de locuinţe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construcţiile de locuinţe vor fi prevăzute spaţii verzi şi plantate, în funcţie de tipul de locuire, dar nu mai puţin de 2 mp/locuitor.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6.9. - Construcţii industriale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construcţiile industriale vor fi prevăzute spaţii verzi şi aliniamente cu rol de protecţie, în funcţie de categoria acestora, dar nu mai puţin de 20% din suprafaţa totală a terenului.</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2</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NORME METODOLOGICE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finanţarea elaborării şi/sau actualizării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planurilor urbanistice generale ale localităţilor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şi a regulamentelor locale de urbanism</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1</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Planurile urbanistice generale sunt documentaţii complexe care se întocmesc pentru întregul teritoriu intravilan al localităţilor în corelare cu teritoriul administrativ al acestora şi reglementează utilizarea terenurilor şi condiţiile de ocupare a acestora cu construcţii, inclusiv infrastructuri, amenajări şi plantaţii, constituindu-se în suportul pentru realizarea programelor de dezvoltare a localităţilor.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Regulamentele locale de urbanism întăresc şi detaliază prevederile planurilor urbanistice generale referitoare la modul concret de utilizare a terenurilor şi de amplasare, dimensionare şi realizare a </w:t>
      </w:r>
      <w:r>
        <w:rPr>
          <w:rFonts w:ascii="Courier New" w:hAnsi="Courier New" w:cs="Courier New"/>
        </w:rPr>
        <w:lastRenderedPageBreak/>
        <w:t>construcţiilor, amenajărilor şi plantaţiilor, constituindu-se în instrumentul de baza al realizării disciplinei în construcţii.</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Potrivit atribuţiilor sale, Ministerul Dezvoltării Regionale şi Turismului răspunde de asigurarea cadrului legal de reglementare privind realizarea construcţiilor, încurajarea investiţiilor majore în domeniul construcţiilor şi de coordonarea elaborării şi/sau actualizării planurilor urbanistice generale ale localităţilor şi a regulamentelor locale de urbanism aferente.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Planurile urbanistice generale şi regulamentele locale de urbanism aferente se avizează şi se aprobă în baza </w:t>
      </w:r>
      <w:r>
        <w:rPr>
          <w:rFonts w:ascii="Courier New" w:hAnsi="Courier New" w:cs="Courier New"/>
          <w:vanish/>
          <w:color w:val="0000FF"/>
        </w:rPr>
        <w:t>&lt;LLNK 12001   350 10 201   0 18&gt;</w:t>
      </w:r>
      <w:r>
        <w:rPr>
          <w:rFonts w:ascii="Courier New" w:hAnsi="Courier New" w:cs="Courier New"/>
          <w:color w:val="0000FF"/>
          <w:u w:val="single"/>
        </w:rPr>
        <w:t>Legii nr. 350/2001</w:t>
      </w:r>
      <w:r>
        <w:rPr>
          <w:rFonts w:ascii="Courier New" w:hAnsi="Courier New" w:cs="Courier New"/>
          <w:color w:val="0000FF"/>
        </w:rPr>
        <w:t xml:space="preserve"> privind amenajarea teritoriului şi urbanismul, cu modificările şi completările ulterioare.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Art. 3 a fost modificat de pct. 1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Ministerul Dezvoltării Regionale şi Turismului coordonează din punct de vedere tehnic şi al eficientei economice elaborarea şi/sau actualizarea planurilor urbanistice generale şi a regulamentelor locale de urbanism aferente, în colaborare cu compartimentele de specialitate ale consiliilor judeţene, ale municipiilor, ale oraşelor şi comunelor.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Recepţia planurilor urbanistice generale şi a regulamentelor locale de urbanism se realizează de către autoritatea contractantă, iar controlul şi avizarea planurilor urbanistice generale şi a regulamentelor locale de urbanism se realizează de către direcţiile de urbanism şi amenajarea teritoriului judeţene şi, respectiv, a municipiului Bucureşti, în baza prevederilor </w:t>
      </w:r>
      <w:r>
        <w:rPr>
          <w:rFonts w:ascii="Courier New" w:hAnsi="Courier New" w:cs="Courier New"/>
          <w:vanish/>
          <w:color w:val="0000FF"/>
        </w:rPr>
        <w:t>&lt;LLNK 12001   350 10 202  62 40&gt;</w:t>
      </w:r>
      <w:r>
        <w:rPr>
          <w:rFonts w:ascii="Courier New" w:hAnsi="Courier New" w:cs="Courier New"/>
          <w:color w:val="0000FF"/>
          <w:u w:val="single"/>
        </w:rPr>
        <w:t>art. 62 alin. (1) din Legea nr. 350/2001</w:t>
      </w:r>
      <w:r>
        <w:rPr>
          <w:rFonts w:ascii="Courier New" w:hAnsi="Courier New" w:cs="Courier New"/>
          <w:color w:val="0000FF"/>
        </w:rPr>
        <w:t>, cu modificările şi completările ulterioare, şi ale anexei nr. 1 la această lege.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4 a fost modificat de pct. 2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2</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Finanţarea elaborării şi/sau actualizării planurilor urbanistice generale şi a regulamentelor locale de urbanism</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Finanţarea elaborării şi/sau actualizării planurilor urbanistice generale şi a regulamentelor locale de urbanism se realizează din bugetele locale ale unităţilor administrativ-teritoriale, precum şi din bugetul de stat, prin Ministerul Dezvoltării Regionale şi Turismului.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Primarii comunelor, oraşelor şi municipiilor şi şefii compartimentelor din cadrul aparatului de specialitate al consiliului judeţean vor deschide la trezoreriile statului, potrivit art. 59 din </w:t>
      </w:r>
      <w:r>
        <w:rPr>
          <w:rFonts w:ascii="Courier New" w:hAnsi="Courier New" w:cs="Courier New"/>
          <w:vanish/>
          <w:color w:val="0000FF"/>
        </w:rPr>
        <w:t>&lt;LLNK 12010   273 10 201   0 18&gt;</w:t>
      </w:r>
      <w:r>
        <w:rPr>
          <w:rFonts w:ascii="Courier New" w:hAnsi="Courier New" w:cs="Courier New"/>
          <w:color w:val="0000FF"/>
          <w:u w:val="single"/>
        </w:rPr>
        <w:t>Legea nr. 273/2006</w:t>
      </w:r>
      <w:r>
        <w:rPr>
          <w:rFonts w:ascii="Courier New" w:hAnsi="Courier New" w:cs="Courier New"/>
          <w:color w:val="0000FF"/>
        </w:rPr>
        <w:t xml:space="preserve"> privind finanţele publice locale, cu modificările şi completările ulterioare, contul de venituri «Planuri şi regulamente de urbanism», în cadrul capitolului «Subvenţii de la bugetul de stat», în baza sumelor aprobate în bugetul Ministerului Dezvoltării Regionale şi Turismului, la titlul «Transferuri între unităţi ale administraţiei publice», articolul «Transferuri de capital», alineatul «Finanţarea elaborării şi/sau actualizării planurilor urbanistice generale ale localităţilor şi a regulamentelor locale de urbanism».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5 a fost modificat de pct. 3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Aceste conturi se alimentează, pe măsura necesităţilor, cu sumele prevăzute în bugetul Ministerului Dezvoltării Regionale şi Turismului, reprezentând transferuri de la bugetul de stat: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Ministerul Dezvoltării Regionale şi Turismului aloca sume, cu ordin de plata, sub forma de transferuri, autorităţilor locale pe baza cererilor justificative;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 xml:space="preserve">art. I din HOTĂRÂREA nr. </w:t>
      </w:r>
      <w:r>
        <w:rPr>
          <w:rFonts w:ascii="Courier New" w:hAnsi="Courier New" w:cs="Courier New"/>
          <w:color w:val="0000FF"/>
          <w:u w:val="single"/>
        </w:rPr>
        <w:lastRenderedPageBreak/>
        <w:t>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transferurile primite de autorităţile locale vor fi cuprinse în veniturile bugetului local la capitolul 42.02 «Subvenţii de la bugetul de stat", subcapitolul 42.02.05 «Planuri şi regulamente de urbanism»;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alin. 3 al art. 5 a fost modificată de pct. 4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 cheltuielile din bugetul local se efectuează pe baza de deschideri de credite potrivit normelor în vigoare.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Din sumele încasate în contul 21.42.02.05, consiliile judeţene şi Consiliul General al Municipiului Bucureşti virează sumele cuvenite fiecărui buget local, în contul acestuia nr. 21.42.02.05, deschis la unităţile teritoriale de trezorerie şi contabilitate publică.</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5 a fost modificat de pct. 5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6</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Pentru fundamentarea necesarului de alocaţii de la bugetul de stat în vederea elaborării şi/sau actualizării planurilor urbanistice generale şi a regulamentelor locale de urbanism se procedează astfel:</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compartimentele din cadrul aparatului de specialitate al consiliului judeţean, respectiv aparatul de specialitate al primarului general al municipiului Bucureşti centralizează solicitările primite de la consiliile locale şi transmit Ministerului Dezvoltării Regionale şi Turismului, până la data de 1 mai a anului în curs pentru anul următor, lista cuprinzând planurile urbanistice generale, regulamentele locale de urbanism care urmează să fie elaborate sau actualizate şi valoarea totală a cheltuielilor, potrivit anexei nr. 1 la prezentele norme metodologice;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Ministerul Dezvoltării Regionale şi Turismului examinează şi centralizează propunerile consiliilor judeţene şi ale Consiliului General al Municipiului Bucureşti, pe baza cărora prezintă Ministerului Finanţelor Publice estimările proprii, în scopul includerii în proiectul bugetului de stat pentru anul următor, potrivit modelului de decont justificativ prezentat în anexa nr. 2 la prezentele norme metodologice.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Fondurile asigurate de la bugetul de stat pentru elaborarea planurilor de urbanism generale şi a regulamentelor locale de urbanism aferente se vor aloca pe baza următoarelor criterii:</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localităţi în care sunt începute lucrările de elaborare a planurilor de urbanism generale şi a regulamentelor locale de urbanism aferente, în vederea finalizării acestora;</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localităţi care au fost afectate de calamităţi naturale: alunecări de teren, inundaţii, cutremure sau unde există iminenţa de riscuri tehnologice;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c) localităţi nou-înfiinţate sau rezultate în urma desprinderii ori comasării unor unităţi administrativ-teritoriale, care nu au întocmite, conform prevederilor legale în vigoare, planuri de urbanism generale şi regulamente locale de urbanism aferente, cu modificarea corespunzătoare a prevederilor </w:t>
      </w:r>
      <w:r>
        <w:rPr>
          <w:rFonts w:ascii="Courier New" w:hAnsi="Courier New" w:cs="Courier New"/>
          <w:vanish/>
          <w:color w:val="0000FF"/>
        </w:rPr>
        <w:t>&lt;LLNK 11968     2 11 711   0 16&gt;</w:t>
      </w:r>
      <w:r>
        <w:rPr>
          <w:rFonts w:ascii="Courier New" w:hAnsi="Courier New" w:cs="Courier New"/>
          <w:color w:val="0000FF"/>
          <w:u w:val="single"/>
        </w:rPr>
        <w:t>Legii nr. 2/1968</w:t>
      </w:r>
      <w:r>
        <w:rPr>
          <w:rFonts w:ascii="Courier New" w:hAnsi="Courier New" w:cs="Courier New"/>
          <w:color w:val="0000FF"/>
        </w:rPr>
        <w:t xml:space="preserve"> privind organizarea administrativă a teritoriului României, republicată, cu modificările şi completările ulterioare;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localităţi care au planuri de urbanism generale cu termenele de valabilitate depăşite şi a căror dinamică de dezvoltare locală creează probleme ce nu îşi găsesc rezolvarea;</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localităţi turistice şi/sau cu potenţial turistic;</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localităţi care suferă modificări aduse de prevederi din strategiile şi programele guvernamentale;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g) localităţi care suferă modificări aduse de prevederi din planurile de amenajare a teritoriului;</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h) localităţi care suferă modificări majore de intravilan ca urmare a cererilor de autorizare.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Art. 6 a fost modificat de pct. 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 limita alocaţiilor aprobate prin legea anuală a bugetului de stat, în baza criteriilor enunţate la art. 6 alin. 2, Ministerul Dezvoltării Regionale şi Turismului analizează, repartizează şi comunică consiliilor judeţene şi Consiliului General al Municipiului Bucureşti plafoanele aprobate anual şi trimestrial pentru fiecare consiliu local pentru elaborarea şi/sau actualizarea planurilor urbanistice generale şi a regulamentelor locale de urbanism aferente.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Decontarea lucrărilor pentru elaborarea şi/sau actualizarea planurilor urbanistice generale şi a regulamentelor locale de urbanism aferente se face lunar, în limita plafoanelor bugetare trimestriale comunicate.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Art. 7 a fost modificat de pct. 7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8</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 limita plafoanelor aprobate, consiliile locale vor încheia contracte de elaborare şi/sau actualizare a planurilor urbanistice generale şi a regulamentelor locale de urbanism cu operatori economici care au personal de specialitate atestat de Registrul Urbaniştilor din România.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Art. 8 a fost modificat de pct. 8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Compartimentele din cadrul aparatului de specialitate al consiliului judeţean, respectiv aparatul de specialitate al primarului general al municipiului Bucureşti verifică documentaţia primită, acordă viza de control financiar preventiv propriu şi întocmesc decontul justificativ, pe care îl transmit Ministerului Dezvoltării Regionale şi Turismului, în două exemplare, până la data de 5 a fiecărei luni pentru luna precedentă, potrivit modelului prezentat în anexa nr. 2 la prezentele norme metodologice. Pentru lucrările executate şi recepţionate până la data de 10 decembrie, deconturile justificative se transmit până la data de 15 decembrie a anului bugetar.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9 a fost modificat de pct. 9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Ministerul Dezvoltării Regionale şi Turismului, pe baza deconturilor justificative, solicită Ministerului Finanţelor Publice deschiderea de credite, în limita alocaţiilor bugetare aprobate, şi virează sumele consiliilor judeţene sau Consiliului General al Municipiului Bucureşti, cu ordin de plată, la trezorerii, în contul 21.37.02.11, la capitolul «Subvenţii de la bugetul de stat», subcapitolul «Subvenţii primite de bugetele locale pentru finanţarea elaborării şi/sau actualizării planurilor urbanistice generale şi a regulamentelor locale de urbanism», la care se va anexa câte un exemplar din deconturile justificative, verificate şi avizate de minister.</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9 a fost modificat de pct. 9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Preşedinţii consiliilor judeţene şi primarul general al municipiului Bucureşti vor vira sumele consiliilor locale, iar primării municipiilor, oraşelor şi comunelor vor efectua, în termen de 3 zile, plăţile în conturile celor care au elaborat documentaţiile, nominalizaţi în decontul justificativ, verificat şi avizat de Ministerul Dezvoltării Regionale şi Turismului.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"Ministerul Lucrărilor Publice, Transporturilor şi Locuinţelor" a fost înlocuită cu denumirea "Ministerul Dezvoltării Regionale şi Turismului", potrivit pct. 16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10</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Preşedinţii consiliilor judeţene, primarul general al municipiului Bucureşti şi primarii celorlalte unităţi administrativ-teritoriale răspund, în conformitate cu prevederile art. 23 din Legea nr. 273/2006, cu modificările şi completările ulterioare, de utilizarea fondurilor primite de la Ministerul Dezvoltării Regionale şi Turismului.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Art. 10 a fost modificat de pct. 10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11</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Trimestrial, consiliile judeţene şi Consiliul General al Municipiului Bucureşti vor analiza şi vor transmite Ministerului Dezvoltării Regionale şi Turismului situaţia consiliilor locale care nu au încheiat contracte de elaborare şi/sau actualizare a planurilor urbanistice generale şi a regulamentelor locale de urbanism, precum şi situaţia respectării prevederilor din contractele de execuţie.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 baza prevederilor alin. 1, Ministerul Dezvoltării Regionale şi Turismului poate propune completarea programului anual cu alte priorităţi, după caz.</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Art. 11 a fost modificat de pct. 11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12</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 limita plafoanelor aprobate şi a priorităţilor stabilite de Ministerul Dezvoltării Regionale şi Turismului, consiliile judeţene, respectiv Consiliul General al Municipiului Bucureşti, precum şi consiliile locale răspund, conform prevederilor legale, de elaborarea şi/sau actualizarea planurilor urbanistice generale şi a regulamentelor locale de urbanism.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Art. 12 a fost modificat de pct. 12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3</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Contractarea lucrărilor de elaborare şi/sau actualizare a planurilor urbanistice generale şi a regulamentelor locale de urbanism</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Contractarea lucrărilor de elaborare şi/sau actualizare a planurilor urbanistice generale şi a regulamentelor locale de urbanism se va face cu respectarea legislaţiei privind achiziţiile publice.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Contractele privind elaborarea şi/sau actualizarea planurilor urbanistice generale şi a regulamentelor locale de urbanism se încheie de ordonatorii principali de credite cu ofertantul în favoarea căruia s-a adjudecat licitaţia.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La contract se ataşează "Devizul de cheltuieli" care fundamentează valoarea contractului, pe total şi pe fiecare element de cheltuieli.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Devizul de cheltuieli face parte integrantă din contract.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Alin. 5 al art. 13 a fost abrogat de pct. 13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CAP. 4</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finale</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14</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Datele şi informaţiile cuprinse în planurile de urbanism generale şi în regulamentele locale de urbanism aferente sunt publice şi sunt în administrarea autorităţilor administraţiei publice locale.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Acestea, la cerere, vor fi puse gratuit la dispoziţia autorităţilor administraţiei publice centrale interesate şi a autorităţilor administraţiei publice judeţene responsabile cu urbanismul, pentru organizarea unor baze de date specifice la nivel naţional şi judeţean, precum şi pentru realizarea unor proiecte în colaborare cu alte instituţii sau autorităţi ale administraţiei publice centrale şi locale.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Art. 14 a fost modificat de pct. 14 al </w:t>
      </w:r>
      <w:r>
        <w:rPr>
          <w:rFonts w:ascii="Courier New" w:hAnsi="Courier New" w:cs="Courier New"/>
          <w:vanish/>
        </w:rPr>
        <w:t>&lt;LLNK 12010   273 20 302   0 47&gt;</w:t>
      </w:r>
      <w:r>
        <w:rPr>
          <w:rFonts w:ascii="Courier New" w:hAnsi="Courier New" w:cs="Courier New"/>
          <w:color w:val="0000FF"/>
          <w:u w:val="single"/>
        </w:rPr>
        <w:t>art. I din HOTĂRÂREA nr. 273 din 31 martie 2010</w:t>
      </w:r>
      <w:r>
        <w:rPr>
          <w:rFonts w:ascii="Courier New" w:hAnsi="Courier New" w:cs="Courier New"/>
        </w:rPr>
        <w:t>, publicată în MONITORUL OFICIAL nr. 242 din 15 aprilie 2010.</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Anexele nr. 1 şi 2 fac parte integrantă din prezentele norme metodologice.</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1</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la normele metodologice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Consiliul*) ..............</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LISTA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cuprinzând lucrările privind elaborarea şi/sau actualizarea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planurilor urbanistice generale şi a regulamentelor locale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 urbanism.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mii lei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Lista           Valoarea  Valoarea   Valoarea  Din care în    Termenul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totală   rămasă de  200...    trimestrul       de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executat            -------------- finalizare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lucrării                                        I  II  III  IV</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0                 1         2          3     4   5   6   7      8</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Total, din care: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A. Lucrări în continuare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1. Consiliul Local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a) Planul urbanistic general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(elaborare/actualizare)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studii de finanţare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situaţia existenta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reglementări şi propuneri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b) Regulamentul local de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urbanism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(elaborare/actualizare)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zone funcţionale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reglementări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2. Consiliul Local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TOTAL 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Se completează, după caz: Judeţean sau General al Municipiului Bucureşti.</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mii lei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0                     1         2          3     4  5    6   7      8</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B. Lucrări noi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1. Consiliul Local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a) Planul urbanistic</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general</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(elaborare/actualizare)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studii de fundamentare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situaţia existenta</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reglementări şi propuneri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b) Regulamentul local de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urbanism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(elaborare/actualizare)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zone funcţionale</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reglementări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TOTAL B:</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Preşedinte,                               Întocmit,</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                      Direcţia de urbanism</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şi amenajarea teritoriului</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 xml:space="preserve">                                            a judeţului ................</w:t>
      </w: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*ST*</w:t>
      </w:r>
    </w:p>
    <w:p w:rsidR="009115E5" w:rsidRDefault="009115E5" w:rsidP="009115E5">
      <w:pPr>
        <w:autoSpaceDE w:val="0"/>
        <w:autoSpaceDN w:val="0"/>
        <w:adjustRightInd w:val="0"/>
        <w:spacing w:after="0" w:line="240" w:lineRule="auto"/>
        <w:rPr>
          <w:rFonts w:ascii="Courier New" w:hAnsi="Courier New" w:cs="Courier New"/>
        </w:rPr>
      </w:pPr>
    </w:p>
    <w:p w:rsidR="009115E5" w:rsidRDefault="009115E5" w:rsidP="009115E5">
      <w:pPr>
        <w:autoSpaceDE w:val="0"/>
        <w:autoSpaceDN w:val="0"/>
        <w:adjustRightInd w:val="0"/>
        <w:spacing w:after="0" w:line="240" w:lineRule="auto"/>
        <w:rPr>
          <w:rFonts w:ascii="Courier New" w:hAnsi="Courier New" w:cs="Courier New"/>
        </w:rPr>
      </w:pPr>
      <w:r>
        <w:rPr>
          <w:rFonts w:ascii="Courier New" w:hAnsi="Courier New" w:cs="Courier New"/>
        </w:rPr>
        <w:t>*T*</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ANEXA 2</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la normele metodologice</w:t>
      </w: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9115E5" w:rsidRDefault="009115E5" w:rsidP="009115E5">
      <w:pPr>
        <w:autoSpaceDE w:val="0"/>
        <w:autoSpaceDN w:val="0"/>
        <w:adjustRightInd w:val="0"/>
        <w:spacing w:after="0" w:line="240" w:lineRule="auto"/>
        <w:rPr>
          <w:rFonts w:ascii="Courier New" w:hAnsi="Courier New" w:cs="Courier New"/>
          <w:color w:val="0000FF"/>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Consiliul .........................*)</w:t>
      </w:r>
    </w:p>
    <w:p w:rsidR="009115E5" w:rsidRDefault="009115E5" w:rsidP="009115E5">
      <w:pPr>
        <w:autoSpaceDE w:val="0"/>
        <w:autoSpaceDN w:val="0"/>
        <w:adjustRightInd w:val="0"/>
        <w:spacing w:after="0" w:line="240" w:lineRule="auto"/>
        <w:rPr>
          <w:rFonts w:ascii="Courier New" w:hAnsi="Courier New" w:cs="Courier New"/>
          <w:color w:val="0000FF"/>
        </w:rPr>
      </w:pPr>
    </w:p>
    <w:p w:rsidR="009115E5" w:rsidRDefault="009115E5" w:rsidP="009115E5">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*T*</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*Font 7*</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Se aprobă                                              Vizat</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Secretar de stat                                     Director general</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Ministerul Dezvoltării Regionale şi Turismului        Direcţia generală dezvoltare teritorială</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DECONT JUSTIFICATIV</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privind fundamentarea necesarului de alocaţii bugetare pe luna .../20...</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pentru elaborarea sau actualizarea planurilor</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urbanistice generale şi a regulamentelor locale de urbanism</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 lei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│Nr. │          Beneficiarul           │ Numărul şi data │Numărul şi data│Numărul contului│  Stadiul   │Disponibilul│</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│crt.│        Denumirea lucrării       │    depunerii    │ contractului  │    şi banca    │şi valoarea │ la finele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    │                                 │ documentelor la │               │ beneficiarului │ lucrărilor │   lunii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    │                                 │Consiliul .....*)│               │                │  executate │ precedente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│1.  │Consiliul Local ....             │                 │               │                │            │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│a)  │Planul urbanistic general        │                 │               │                │            │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│b)  │Regulamentul local de urbanism   │                 │               │                │            │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│Total Consiliul Local ....            │                 │               │                │            │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│2.  │Consiliul Local ......           │                 │               │                │            │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│a)  │......................           │                 │               │                │            │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│b)  │......................           │                 │               │                │            │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│Total Consiliul Local .....           │                 │               │                │            │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lastRenderedPageBreak/>
        <w:t xml:space="preserve"> │...........................           │                 │               │                │            │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│Total Consiliul ..........*)          │                 │               │                │            │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 Se completează, după caz: "Judeţean" sau "General al Municipiului Bucureşti".</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Răspundem pentru legalitatea, necesitatea, oportunitatea, realitatea şi exactitatea datelor.</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Preşedinte,                Control financiar preventiv propriu              Arhitect-şef</w:t>
      </w: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p>
    <w:p w:rsidR="009115E5" w:rsidRDefault="009115E5" w:rsidP="009115E5">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                         Director,                        .................</w:t>
      </w:r>
    </w:p>
    <w:p w:rsidR="009115E5" w:rsidRDefault="009115E5" w:rsidP="009115E5">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4"/>
          <w:szCs w:val="14"/>
        </w:rPr>
        <w:t xml:space="preserve">                                      ....................</w:t>
      </w:r>
    </w:p>
    <w:p w:rsidR="009115E5" w:rsidRDefault="009115E5" w:rsidP="009115E5">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9115E5" w:rsidRDefault="009115E5" w:rsidP="009115E5">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9115E5" w:rsidRDefault="009115E5" w:rsidP="009115E5">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2 la Normele metodologice a fost înlocuită cu anexa din </w:t>
      </w:r>
      <w:r>
        <w:rPr>
          <w:rFonts w:ascii="Courier New" w:hAnsi="Courier New" w:cs="Courier New"/>
          <w:vanish/>
          <w:sz w:val="20"/>
          <w:szCs w:val="20"/>
        </w:rPr>
        <w:t>&lt;LLNK 12010   273 20 301   0 36&gt;</w:t>
      </w:r>
      <w:r>
        <w:rPr>
          <w:rFonts w:ascii="Courier New" w:hAnsi="Courier New" w:cs="Courier New"/>
          <w:color w:val="0000FF"/>
          <w:sz w:val="20"/>
          <w:szCs w:val="20"/>
          <w:u w:val="single"/>
        </w:rPr>
        <w:t>HOTĂRÂREA nr. 273 din 31 martie 2010</w:t>
      </w:r>
      <w:r>
        <w:rPr>
          <w:rFonts w:ascii="Courier New" w:hAnsi="Courier New" w:cs="Courier New"/>
          <w:sz w:val="20"/>
          <w:szCs w:val="20"/>
        </w:rPr>
        <w:t>, publicată în MONITORUL OFICIAL nr. 242 din 15 aprilie 2010, conform pct. 15 al art. I din acelaşi act normativ.</w:t>
      </w:r>
    </w:p>
    <w:p w:rsidR="009115E5" w:rsidRDefault="009115E5" w:rsidP="009115E5">
      <w:pPr>
        <w:autoSpaceDE w:val="0"/>
        <w:autoSpaceDN w:val="0"/>
        <w:adjustRightInd w:val="0"/>
        <w:spacing w:after="0" w:line="240" w:lineRule="auto"/>
        <w:rPr>
          <w:rFonts w:ascii="Courier New" w:hAnsi="Courier New" w:cs="Courier New"/>
          <w:sz w:val="20"/>
          <w:szCs w:val="20"/>
        </w:rPr>
      </w:pPr>
    </w:p>
    <w:p w:rsidR="009115E5" w:rsidRDefault="009115E5" w:rsidP="009115E5">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4A3006" w:rsidRDefault="004A3006">
      <w:bookmarkStart w:id="0" w:name="_GoBack"/>
      <w:bookmarkEnd w:id="0"/>
    </w:p>
    <w:sectPr w:rsidR="004A3006" w:rsidSect="005C358D">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5E5"/>
    <w:rsid w:val="000D5683"/>
    <w:rsid w:val="004A3006"/>
    <w:rsid w:val="00502E89"/>
    <w:rsid w:val="00650C1B"/>
    <w:rsid w:val="009115E5"/>
    <w:rsid w:val="009D2845"/>
    <w:rsid w:val="00A11510"/>
    <w:rsid w:val="00B432DE"/>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84BA1F-0BFF-4E6F-9BED-9D7F70085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43</Pages>
  <Words>16080</Words>
  <Characters>91658</Characters>
  <Application>Microsoft Office Word</Application>
  <DocSecurity>0</DocSecurity>
  <Lines>763</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1</cp:revision>
  <dcterms:created xsi:type="dcterms:W3CDTF">2016-12-14T13:25:00Z</dcterms:created>
  <dcterms:modified xsi:type="dcterms:W3CDTF">2016-12-14T13:27:00Z</dcterms:modified>
</cp:coreProperties>
</file>